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958" w:rsidRDefault="005D4958" w:rsidP="005D4958">
      <w:pPr>
        <w:jc w:val="center"/>
        <w:rPr>
          <w:rStyle w:val="Strong"/>
          <w:rFonts w:ascii="Times New Roman" w:hAnsi="Times New Roman"/>
          <w:b w:val="0"/>
          <w:i/>
          <w:sz w:val="28"/>
          <w:szCs w:val="28"/>
          <w:lang w:val="bg-BG"/>
        </w:rPr>
      </w:pPr>
      <w:r>
        <w:rPr>
          <w:rStyle w:val="Strong"/>
          <w:rFonts w:ascii="Times New Roman" w:hAnsi="Times New Roman"/>
          <w:b w:val="0"/>
          <w:i/>
          <w:sz w:val="28"/>
          <w:szCs w:val="28"/>
          <w:lang w:val="bg-BG"/>
        </w:rPr>
        <w:t>„</w:t>
      </w:r>
      <w:r w:rsidRPr="006A25AB">
        <w:rPr>
          <w:rStyle w:val="Strong"/>
          <w:rFonts w:ascii="Times New Roman" w:hAnsi="Times New Roman"/>
          <w:b w:val="0"/>
          <w:i/>
          <w:sz w:val="28"/>
          <w:szCs w:val="28"/>
          <w:lang w:val="bg-BG"/>
        </w:rPr>
        <w:t>Вярвам</w:t>
      </w:r>
      <w:r>
        <w:rPr>
          <w:rStyle w:val="Strong"/>
          <w:rFonts w:ascii="Times New Roman" w:hAnsi="Times New Roman"/>
          <w:b w:val="0"/>
          <w:i/>
          <w:sz w:val="28"/>
          <w:szCs w:val="28"/>
          <w:lang w:val="bg-BG"/>
        </w:rPr>
        <w:t>, че музиката е велика, ако в някой момент слушателят съзре вечността през „прозореца на времето“... Това, според мен, е единственото истинско оправдание за изкуство. Всичко друго е второстепенно“.</w:t>
      </w:r>
    </w:p>
    <w:p w:rsidR="005D4958" w:rsidRPr="006A25AB" w:rsidRDefault="005D4958" w:rsidP="005D4958">
      <w:pPr>
        <w:jc w:val="right"/>
        <w:rPr>
          <w:rStyle w:val="Strong"/>
          <w:rFonts w:ascii="Times New Roman" w:hAnsi="Times New Roman"/>
          <w:b w:val="0"/>
          <w:i/>
          <w:sz w:val="28"/>
          <w:szCs w:val="28"/>
          <w:lang w:val="bg-BG"/>
        </w:rPr>
      </w:pPr>
      <w:r>
        <w:rPr>
          <w:rStyle w:val="Strong"/>
          <w:rFonts w:ascii="Times New Roman" w:hAnsi="Times New Roman"/>
          <w:b w:val="0"/>
          <w:i/>
          <w:sz w:val="28"/>
          <w:szCs w:val="28"/>
          <w:lang w:val="bg-BG"/>
        </w:rPr>
        <w:t xml:space="preserve">           Ейноюхани Раутаваара</w:t>
      </w:r>
    </w:p>
    <w:p w:rsidR="005D4958" w:rsidRPr="006022E0" w:rsidRDefault="005D4958" w:rsidP="005D4958">
      <w:pPr>
        <w:jc w:val="center"/>
        <w:rPr>
          <w:rStyle w:val="Strong"/>
          <w:rFonts w:ascii="Times New Roman" w:hAnsi="Times New Roman"/>
          <w:sz w:val="32"/>
          <w:szCs w:val="32"/>
          <w:lang w:val="bg-BG"/>
        </w:rPr>
      </w:pPr>
      <w:r w:rsidRPr="006022E0">
        <w:rPr>
          <w:rStyle w:val="Strong"/>
          <w:rFonts w:ascii="Times New Roman" w:hAnsi="Times New Roman"/>
          <w:i/>
          <w:sz w:val="32"/>
          <w:szCs w:val="32"/>
        </w:rPr>
        <w:t>E</w:t>
      </w:r>
      <w:r w:rsidRPr="006022E0">
        <w:rPr>
          <w:rStyle w:val="Strong"/>
          <w:rFonts w:ascii="Times New Roman" w:hAnsi="Times New Roman"/>
          <w:i/>
          <w:sz w:val="32"/>
          <w:szCs w:val="32"/>
          <w:lang w:val="bg-BG"/>
        </w:rPr>
        <w:t>. Раутаваара</w:t>
      </w:r>
      <w:r w:rsidRPr="006022E0">
        <w:rPr>
          <w:rStyle w:val="Strong"/>
          <w:rFonts w:ascii="Times New Roman" w:hAnsi="Times New Roman"/>
          <w:sz w:val="32"/>
          <w:szCs w:val="32"/>
          <w:lang w:val="bg-BG"/>
        </w:rPr>
        <w:t xml:space="preserve"> и соната за пиано оп.64 </w:t>
      </w:r>
      <w:r w:rsidRPr="006022E0">
        <w:rPr>
          <w:rStyle w:val="Strong"/>
          <w:rFonts w:ascii="Times New Roman" w:hAnsi="Times New Roman"/>
          <w:i/>
          <w:sz w:val="32"/>
          <w:szCs w:val="32"/>
        </w:rPr>
        <w:t>Fire</w:t>
      </w:r>
      <w:r w:rsidRPr="006022E0">
        <w:rPr>
          <w:rStyle w:val="Strong"/>
          <w:rFonts w:ascii="Times New Roman" w:hAnsi="Times New Roman"/>
          <w:i/>
          <w:sz w:val="32"/>
          <w:szCs w:val="32"/>
          <w:lang w:val="bg-BG"/>
        </w:rPr>
        <w:t xml:space="preserve"> </w:t>
      </w:r>
      <w:r w:rsidRPr="006022E0">
        <w:rPr>
          <w:rStyle w:val="Strong"/>
          <w:rFonts w:ascii="Times New Roman" w:hAnsi="Times New Roman"/>
          <w:i/>
          <w:sz w:val="32"/>
          <w:szCs w:val="32"/>
        </w:rPr>
        <w:t>Sermon</w:t>
      </w:r>
      <w:r w:rsidRPr="006022E0">
        <w:rPr>
          <w:rStyle w:val="Strong"/>
          <w:rFonts w:ascii="Times New Roman" w:hAnsi="Times New Roman"/>
          <w:sz w:val="32"/>
          <w:szCs w:val="32"/>
          <w:lang w:val="bg-BG"/>
        </w:rPr>
        <w:t xml:space="preserve"> </w:t>
      </w:r>
    </w:p>
    <w:p w:rsidR="006022E0" w:rsidRDefault="006022E0" w:rsidP="005D4958">
      <w:pPr>
        <w:spacing w:after="0"/>
        <w:ind w:firstLine="720"/>
        <w:jc w:val="both"/>
        <w:rPr>
          <w:rStyle w:val="Strong"/>
          <w:rFonts w:ascii="Times New Roman" w:hAnsi="Times New Roman"/>
          <w:sz w:val="28"/>
          <w:szCs w:val="28"/>
        </w:rPr>
      </w:pPr>
    </w:p>
    <w:p w:rsidR="005D4958" w:rsidRDefault="005D4958" w:rsidP="005D4958">
      <w:pPr>
        <w:spacing w:after="0"/>
        <w:ind w:firstLine="720"/>
        <w:jc w:val="both"/>
        <w:rPr>
          <w:rFonts w:ascii="Times New Roman" w:hAnsi="Times New Roman"/>
          <w:sz w:val="28"/>
          <w:szCs w:val="28"/>
          <w:lang w:val="bg-BG"/>
        </w:rPr>
      </w:pPr>
      <w:bookmarkStart w:id="0" w:name="_GoBack"/>
      <w:bookmarkEnd w:id="0"/>
      <w:r w:rsidRPr="00E17674">
        <w:rPr>
          <w:rStyle w:val="Strong"/>
          <w:rFonts w:ascii="Times New Roman" w:hAnsi="Times New Roman"/>
          <w:b w:val="0"/>
          <w:sz w:val="28"/>
          <w:szCs w:val="28"/>
          <w:lang w:val="bg-BG"/>
        </w:rPr>
        <w:t>Ейною</w:t>
      </w:r>
      <w:r>
        <w:rPr>
          <w:rStyle w:val="Strong"/>
          <w:rFonts w:ascii="Times New Roman" w:hAnsi="Times New Roman"/>
          <w:b w:val="0"/>
          <w:sz w:val="28"/>
          <w:szCs w:val="28"/>
          <w:lang w:val="bg-BG"/>
        </w:rPr>
        <w:t>х</w:t>
      </w:r>
      <w:r w:rsidRPr="00E17674">
        <w:rPr>
          <w:rStyle w:val="Strong"/>
          <w:rFonts w:ascii="Times New Roman" w:hAnsi="Times New Roman"/>
          <w:b w:val="0"/>
          <w:sz w:val="28"/>
          <w:szCs w:val="28"/>
          <w:lang w:val="bg-BG"/>
        </w:rPr>
        <w:t>ани</w:t>
      </w:r>
      <w:r w:rsidRPr="00E17674">
        <w:rPr>
          <w:rStyle w:val="Strong"/>
          <w:rFonts w:ascii="Times New Roman" w:hAnsi="Times New Roman"/>
          <w:sz w:val="28"/>
          <w:szCs w:val="28"/>
          <w:lang w:val="bg-BG"/>
        </w:rPr>
        <w:t xml:space="preserve"> </w:t>
      </w:r>
      <w:r w:rsidRPr="00E17674">
        <w:rPr>
          <w:rStyle w:val="Strong"/>
          <w:rFonts w:ascii="Times New Roman" w:hAnsi="Times New Roman"/>
          <w:b w:val="0"/>
          <w:sz w:val="28"/>
          <w:szCs w:val="28"/>
          <w:lang w:val="bg-BG"/>
        </w:rPr>
        <w:t>Раутав</w:t>
      </w:r>
      <w:r>
        <w:rPr>
          <w:rStyle w:val="Strong"/>
          <w:rFonts w:ascii="Times New Roman" w:hAnsi="Times New Roman"/>
          <w:b w:val="0"/>
          <w:sz w:val="28"/>
          <w:szCs w:val="28"/>
          <w:lang w:val="bg-BG"/>
        </w:rPr>
        <w:t>а</w:t>
      </w:r>
      <w:r w:rsidRPr="00E17674">
        <w:rPr>
          <w:rStyle w:val="Strong"/>
          <w:rFonts w:ascii="Times New Roman" w:hAnsi="Times New Roman"/>
          <w:b w:val="0"/>
          <w:sz w:val="28"/>
          <w:szCs w:val="28"/>
          <w:lang w:val="bg-BG"/>
        </w:rPr>
        <w:t>ара е емблематична фигура в</w:t>
      </w:r>
      <w:r w:rsidRPr="00E17674">
        <w:rPr>
          <w:rStyle w:val="Strong"/>
          <w:rFonts w:ascii="Times New Roman" w:hAnsi="Times New Roman"/>
          <w:sz w:val="28"/>
          <w:szCs w:val="28"/>
          <w:lang w:val="bg-BG"/>
        </w:rPr>
        <w:t xml:space="preserve"> </w:t>
      </w:r>
      <w:r w:rsidRPr="00E17674">
        <w:rPr>
          <w:rStyle w:val="Strong"/>
          <w:rFonts w:ascii="Times New Roman" w:hAnsi="Times New Roman"/>
          <w:b w:val="0"/>
          <w:sz w:val="28"/>
          <w:szCs w:val="28"/>
          <w:lang w:val="bg-BG"/>
        </w:rPr>
        <w:t>съвременната музикална история на Финландия. Известен с богатството на въображението си и страстния мистицизъм в композициите си, той е почитан като най-големия финландски композитор след Ян Сибелиус.</w:t>
      </w:r>
      <w:r w:rsidRPr="00A769D5">
        <w:rPr>
          <w:rStyle w:val="Strong"/>
          <w:rFonts w:ascii="Times New Roman" w:hAnsi="Times New Roman"/>
          <w:b w:val="0"/>
          <w:sz w:val="28"/>
          <w:szCs w:val="28"/>
          <w:lang w:val="bg-BG"/>
        </w:rPr>
        <w:t xml:space="preserve"> </w:t>
      </w:r>
      <w:r w:rsidRPr="00E17674">
        <w:rPr>
          <w:rStyle w:val="Strong"/>
          <w:rFonts w:ascii="Times New Roman" w:hAnsi="Times New Roman"/>
          <w:b w:val="0"/>
          <w:sz w:val="28"/>
          <w:szCs w:val="28"/>
          <w:lang w:val="bg-BG"/>
        </w:rPr>
        <w:t>Роденият</w:t>
      </w:r>
      <w:r>
        <w:rPr>
          <w:rStyle w:val="Strong"/>
          <w:rFonts w:ascii="Times New Roman" w:hAnsi="Times New Roman"/>
          <w:b w:val="0"/>
          <w:sz w:val="28"/>
          <w:szCs w:val="28"/>
          <w:lang w:val="bg-BG"/>
        </w:rPr>
        <w:t xml:space="preserve"> през 1928 г. в Хелзинки</w:t>
      </w:r>
      <w:r w:rsidRPr="00E17674">
        <w:rPr>
          <w:rStyle w:val="Strong"/>
          <w:rFonts w:ascii="Times New Roman" w:hAnsi="Times New Roman"/>
          <w:b w:val="0"/>
          <w:sz w:val="28"/>
          <w:szCs w:val="28"/>
          <w:lang w:val="bg-BG"/>
        </w:rPr>
        <w:t xml:space="preserve"> композитор се изявявя в различни стилове, жанрове и форми. Автор е на осем симфонии, сред които музиковедите</w:t>
      </w:r>
      <w:r>
        <w:rPr>
          <w:rStyle w:val="Strong"/>
          <w:rFonts w:ascii="Times New Roman" w:hAnsi="Times New Roman"/>
          <w:b w:val="0"/>
          <w:sz w:val="28"/>
          <w:szCs w:val="28"/>
          <w:lang w:val="bg-BG"/>
        </w:rPr>
        <w:t xml:space="preserve"> открояват С</w:t>
      </w:r>
      <w:r w:rsidRPr="00E17674">
        <w:rPr>
          <w:rStyle w:val="Strong"/>
          <w:rFonts w:ascii="Times New Roman" w:hAnsi="Times New Roman"/>
          <w:b w:val="0"/>
          <w:sz w:val="28"/>
          <w:szCs w:val="28"/>
          <w:lang w:val="bg-BG"/>
        </w:rPr>
        <w:t xml:space="preserve">имфония №4 </w:t>
      </w:r>
      <w:proofErr w:type="spellStart"/>
      <w:r w:rsidRPr="00E17674">
        <w:rPr>
          <w:rStyle w:val="Emphasis"/>
          <w:rFonts w:ascii="Times New Roman" w:hAnsi="Times New Roman"/>
          <w:sz w:val="28"/>
          <w:szCs w:val="28"/>
        </w:rPr>
        <w:t>Arabescata</w:t>
      </w:r>
      <w:proofErr w:type="spellEnd"/>
      <w:r w:rsidRPr="00A769D5">
        <w:rPr>
          <w:rFonts w:ascii="Times New Roman" w:hAnsi="Times New Roman"/>
          <w:sz w:val="28"/>
          <w:szCs w:val="28"/>
          <w:lang w:val="bg-BG"/>
        </w:rPr>
        <w:t xml:space="preserve"> (1962</w:t>
      </w:r>
      <w:r>
        <w:rPr>
          <w:rFonts w:ascii="Times New Roman" w:hAnsi="Times New Roman"/>
          <w:sz w:val="28"/>
          <w:szCs w:val="28"/>
          <w:lang w:val="bg-BG"/>
        </w:rPr>
        <w:t>г.</w:t>
      </w:r>
      <w:r w:rsidRPr="00E17674">
        <w:rPr>
          <w:rFonts w:ascii="Times New Roman" w:hAnsi="Times New Roman"/>
          <w:sz w:val="28"/>
          <w:szCs w:val="28"/>
          <w:lang w:val="bg-BG"/>
        </w:rPr>
        <w:t xml:space="preserve">), като пример за активно присъствие и експериментиране с техниката на сериализма, </w:t>
      </w:r>
      <w:r>
        <w:rPr>
          <w:rFonts w:ascii="Times New Roman" w:hAnsi="Times New Roman"/>
          <w:sz w:val="28"/>
          <w:szCs w:val="28"/>
          <w:lang w:val="bg-BG"/>
        </w:rPr>
        <w:t>С</w:t>
      </w:r>
      <w:r w:rsidRPr="00E17674">
        <w:rPr>
          <w:rFonts w:ascii="Times New Roman" w:hAnsi="Times New Roman"/>
          <w:sz w:val="28"/>
          <w:szCs w:val="28"/>
          <w:lang w:val="bg-BG"/>
        </w:rPr>
        <w:t>имфония №5 (1985</w:t>
      </w:r>
      <w:r>
        <w:rPr>
          <w:rFonts w:ascii="Times New Roman" w:hAnsi="Times New Roman"/>
          <w:sz w:val="28"/>
          <w:szCs w:val="28"/>
          <w:lang w:val="bg-BG"/>
        </w:rPr>
        <w:t>г.</w:t>
      </w:r>
      <w:r w:rsidRPr="00E17674">
        <w:rPr>
          <w:rFonts w:ascii="Times New Roman" w:hAnsi="Times New Roman"/>
          <w:sz w:val="28"/>
          <w:szCs w:val="28"/>
          <w:lang w:val="bg-BG"/>
        </w:rPr>
        <w:t>) – наречена „трансценде</w:t>
      </w:r>
      <w:r>
        <w:rPr>
          <w:rFonts w:ascii="Times New Roman" w:hAnsi="Times New Roman"/>
          <w:sz w:val="28"/>
          <w:szCs w:val="28"/>
          <w:lang w:val="bg-BG"/>
        </w:rPr>
        <w:t>н</w:t>
      </w:r>
      <w:r w:rsidRPr="00E17674">
        <w:rPr>
          <w:rFonts w:ascii="Times New Roman" w:hAnsi="Times New Roman"/>
          <w:sz w:val="28"/>
          <w:szCs w:val="28"/>
          <w:lang w:val="bg-BG"/>
        </w:rPr>
        <w:t xml:space="preserve">тна“, </w:t>
      </w:r>
      <w:r>
        <w:rPr>
          <w:rFonts w:ascii="Times New Roman" w:hAnsi="Times New Roman"/>
          <w:sz w:val="28"/>
          <w:szCs w:val="28"/>
          <w:lang w:val="bg-BG"/>
        </w:rPr>
        <w:t>С</w:t>
      </w:r>
      <w:r w:rsidRPr="00E17674">
        <w:rPr>
          <w:rFonts w:ascii="Times New Roman" w:hAnsi="Times New Roman"/>
          <w:sz w:val="28"/>
          <w:szCs w:val="28"/>
          <w:lang w:val="bg-BG"/>
        </w:rPr>
        <w:t xml:space="preserve">имфония </w:t>
      </w:r>
      <w:r>
        <w:rPr>
          <w:rFonts w:ascii="Times New Roman" w:hAnsi="Times New Roman"/>
          <w:sz w:val="28"/>
          <w:szCs w:val="28"/>
          <w:lang w:val="bg-BG"/>
        </w:rPr>
        <w:t>№</w:t>
      </w:r>
      <w:r w:rsidRPr="00E17674">
        <w:rPr>
          <w:rFonts w:ascii="Times New Roman" w:hAnsi="Times New Roman"/>
          <w:sz w:val="28"/>
          <w:szCs w:val="28"/>
          <w:lang w:val="bg-BG"/>
        </w:rPr>
        <w:t xml:space="preserve">7 </w:t>
      </w:r>
      <w:r w:rsidRPr="00E17674">
        <w:rPr>
          <w:rStyle w:val="Emphasis"/>
          <w:rFonts w:ascii="Times New Roman" w:hAnsi="Times New Roman"/>
          <w:sz w:val="28"/>
          <w:szCs w:val="28"/>
        </w:rPr>
        <w:t>Angel</w:t>
      </w:r>
      <w:r w:rsidRPr="00A769D5">
        <w:rPr>
          <w:rStyle w:val="Emphasis"/>
          <w:rFonts w:ascii="Times New Roman" w:hAnsi="Times New Roman"/>
          <w:sz w:val="28"/>
          <w:szCs w:val="28"/>
          <w:lang w:val="bg-BG"/>
        </w:rPr>
        <w:t xml:space="preserve"> </w:t>
      </w:r>
      <w:r w:rsidRPr="00E17674">
        <w:rPr>
          <w:rStyle w:val="Emphasis"/>
          <w:rFonts w:ascii="Times New Roman" w:hAnsi="Times New Roman"/>
          <w:sz w:val="28"/>
          <w:szCs w:val="28"/>
        </w:rPr>
        <w:t>of</w:t>
      </w:r>
      <w:r w:rsidRPr="00A769D5">
        <w:rPr>
          <w:rStyle w:val="Emphasis"/>
          <w:rFonts w:ascii="Times New Roman" w:hAnsi="Times New Roman"/>
          <w:sz w:val="28"/>
          <w:szCs w:val="28"/>
          <w:lang w:val="bg-BG"/>
        </w:rPr>
        <w:t xml:space="preserve"> </w:t>
      </w:r>
      <w:r w:rsidRPr="00E17674">
        <w:rPr>
          <w:rStyle w:val="Emphasis"/>
          <w:rFonts w:ascii="Times New Roman" w:hAnsi="Times New Roman"/>
          <w:sz w:val="28"/>
          <w:szCs w:val="28"/>
        </w:rPr>
        <w:t>Light</w:t>
      </w:r>
      <w:r w:rsidRPr="00A769D5">
        <w:rPr>
          <w:rFonts w:ascii="Times New Roman" w:hAnsi="Times New Roman"/>
          <w:sz w:val="28"/>
          <w:szCs w:val="28"/>
          <w:lang w:val="bg-BG"/>
        </w:rPr>
        <w:t xml:space="preserve"> </w:t>
      </w:r>
      <w:r>
        <w:rPr>
          <w:rFonts w:ascii="Times New Roman" w:hAnsi="Times New Roman"/>
          <w:sz w:val="28"/>
          <w:szCs w:val="28"/>
          <w:lang w:val="bg-BG"/>
        </w:rPr>
        <w:t xml:space="preserve">- </w:t>
      </w:r>
      <w:r w:rsidRPr="00174981">
        <w:rPr>
          <w:rFonts w:ascii="Times New Roman" w:hAnsi="Times New Roman"/>
          <w:i/>
          <w:sz w:val="28"/>
          <w:szCs w:val="28"/>
          <w:lang w:val="bg-BG"/>
        </w:rPr>
        <w:t>Ангел на светлината</w:t>
      </w:r>
      <w:r w:rsidRPr="00A769D5">
        <w:rPr>
          <w:rFonts w:ascii="Times New Roman" w:hAnsi="Times New Roman"/>
          <w:sz w:val="28"/>
          <w:szCs w:val="28"/>
          <w:lang w:val="bg-BG"/>
        </w:rPr>
        <w:t xml:space="preserve"> (1994</w:t>
      </w:r>
      <w:r>
        <w:rPr>
          <w:rFonts w:ascii="Times New Roman" w:hAnsi="Times New Roman"/>
          <w:sz w:val="28"/>
          <w:szCs w:val="28"/>
          <w:lang w:val="bg-BG"/>
        </w:rPr>
        <w:t>г.)</w:t>
      </w:r>
      <w:r w:rsidRPr="00E17674">
        <w:rPr>
          <w:rFonts w:ascii="Times New Roman" w:hAnsi="Times New Roman"/>
          <w:sz w:val="28"/>
          <w:szCs w:val="28"/>
          <w:lang w:val="bg-BG"/>
        </w:rPr>
        <w:t xml:space="preserve"> - духовна творба, със силно романтично присъствие. От неговите </w:t>
      </w:r>
      <w:r>
        <w:rPr>
          <w:rFonts w:ascii="Times New Roman" w:hAnsi="Times New Roman"/>
          <w:sz w:val="28"/>
          <w:szCs w:val="28"/>
          <w:lang w:val="bg-BG"/>
        </w:rPr>
        <w:t>четиринадесет</w:t>
      </w:r>
      <w:r w:rsidRPr="00E17674">
        <w:rPr>
          <w:rFonts w:ascii="Times New Roman" w:hAnsi="Times New Roman"/>
          <w:sz w:val="28"/>
          <w:szCs w:val="28"/>
          <w:lang w:val="bg-BG"/>
        </w:rPr>
        <w:t xml:space="preserve"> концерта най-популярен</w:t>
      </w:r>
      <w:r>
        <w:rPr>
          <w:rFonts w:ascii="Times New Roman" w:hAnsi="Times New Roman"/>
          <w:sz w:val="28"/>
          <w:szCs w:val="28"/>
          <w:lang w:val="bg-BG"/>
        </w:rPr>
        <w:t>, но не най-впечатляващ в артистичен план,</w:t>
      </w:r>
      <w:r w:rsidRPr="00E17674">
        <w:rPr>
          <w:rFonts w:ascii="Times New Roman" w:hAnsi="Times New Roman"/>
          <w:sz w:val="28"/>
          <w:szCs w:val="28"/>
          <w:lang w:val="bg-BG"/>
        </w:rPr>
        <w:t xml:space="preserve"> е </w:t>
      </w:r>
      <w:r w:rsidRPr="00E17674">
        <w:rPr>
          <w:rStyle w:val="Emphasis"/>
          <w:rFonts w:ascii="Times New Roman" w:hAnsi="Times New Roman"/>
          <w:sz w:val="28"/>
          <w:szCs w:val="28"/>
        </w:rPr>
        <w:t>Cantus</w:t>
      </w:r>
      <w:r w:rsidRPr="00A769D5">
        <w:rPr>
          <w:rStyle w:val="Emphasis"/>
          <w:rFonts w:ascii="Times New Roman" w:hAnsi="Times New Roman"/>
          <w:sz w:val="28"/>
          <w:szCs w:val="28"/>
          <w:lang w:val="bg-BG"/>
        </w:rPr>
        <w:t xml:space="preserve"> </w:t>
      </w:r>
      <w:proofErr w:type="spellStart"/>
      <w:r w:rsidRPr="00E17674">
        <w:rPr>
          <w:rStyle w:val="Emphasis"/>
          <w:rFonts w:ascii="Times New Roman" w:hAnsi="Times New Roman"/>
          <w:sz w:val="28"/>
          <w:szCs w:val="28"/>
        </w:rPr>
        <w:t>Arcticus</w:t>
      </w:r>
      <w:proofErr w:type="spellEnd"/>
      <w:r w:rsidRPr="00A769D5">
        <w:rPr>
          <w:rStyle w:val="Emphasis"/>
          <w:rFonts w:ascii="Times New Roman" w:hAnsi="Times New Roman"/>
          <w:sz w:val="28"/>
          <w:szCs w:val="28"/>
          <w:lang w:val="bg-BG"/>
        </w:rPr>
        <w:t xml:space="preserve"> </w:t>
      </w:r>
      <w:r w:rsidRPr="00E17674">
        <w:rPr>
          <w:rStyle w:val="Emphasis"/>
          <w:rFonts w:ascii="Times New Roman" w:hAnsi="Times New Roman"/>
          <w:sz w:val="28"/>
          <w:szCs w:val="28"/>
        </w:rPr>
        <w:t>Concerto</w:t>
      </w:r>
      <w:r w:rsidRPr="00A769D5">
        <w:rPr>
          <w:rStyle w:val="Emphasis"/>
          <w:rFonts w:ascii="Times New Roman" w:hAnsi="Times New Roman"/>
          <w:sz w:val="28"/>
          <w:szCs w:val="28"/>
          <w:lang w:val="bg-BG"/>
        </w:rPr>
        <w:t xml:space="preserve"> </w:t>
      </w:r>
      <w:r w:rsidRPr="00E17674">
        <w:rPr>
          <w:rStyle w:val="Emphasis"/>
          <w:rFonts w:ascii="Times New Roman" w:hAnsi="Times New Roman"/>
          <w:sz w:val="28"/>
          <w:szCs w:val="28"/>
        </w:rPr>
        <w:t>for</w:t>
      </w:r>
      <w:r w:rsidRPr="00A769D5">
        <w:rPr>
          <w:rStyle w:val="Emphasis"/>
          <w:rFonts w:ascii="Times New Roman" w:hAnsi="Times New Roman"/>
          <w:sz w:val="28"/>
          <w:szCs w:val="28"/>
          <w:lang w:val="bg-BG"/>
        </w:rPr>
        <w:t xml:space="preserve"> </w:t>
      </w:r>
      <w:r w:rsidRPr="00E17674">
        <w:rPr>
          <w:rStyle w:val="Emphasis"/>
          <w:rFonts w:ascii="Times New Roman" w:hAnsi="Times New Roman"/>
          <w:sz w:val="28"/>
          <w:szCs w:val="28"/>
        </w:rPr>
        <w:t>Birds</w:t>
      </w:r>
      <w:r w:rsidRPr="00A769D5">
        <w:rPr>
          <w:rStyle w:val="Emphasis"/>
          <w:rFonts w:ascii="Times New Roman" w:hAnsi="Times New Roman"/>
          <w:sz w:val="28"/>
          <w:szCs w:val="28"/>
          <w:lang w:val="bg-BG"/>
        </w:rPr>
        <w:t xml:space="preserve"> </w:t>
      </w:r>
      <w:r w:rsidRPr="00E17674">
        <w:rPr>
          <w:rStyle w:val="Emphasis"/>
          <w:rFonts w:ascii="Times New Roman" w:hAnsi="Times New Roman"/>
          <w:sz w:val="28"/>
          <w:szCs w:val="28"/>
        </w:rPr>
        <w:t>and</w:t>
      </w:r>
      <w:r w:rsidRPr="00A769D5">
        <w:rPr>
          <w:rStyle w:val="Emphasis"/>
          <w:rFonts w:ascii="Times New Roman" w:hAnsi="Times New Roman"/>
          <w:sz w:val="28"/>
          <w:szCs w:val="28"/>
          <w:lang w:val="bg-BG"/>
        </w:rPr>
        <w:t xml:space="preserve"> </w:t>
      </w:r>
      <w:r w:rsidRPr="00E17674">
        <w:rPr>
          <w:rStyle w:val="Emphasis"/>
          <w:rFonts w:ascii="Times New Roman" w:hAnsi="Times New Roman"/>
          <w:sz w:val="28"/>
          <w:szCs w:val="28"/>
        </w:rPr>
        <w:t>Orchestra</w:t>
      </w:r>
      <w:r>
        <w:rPr>
          <w:rStyle w:val="Emphasis"/>
          <w:rFonts w:ascii="Times New Roman" w:hAnsi="Times New Roman"/>
          <w:sz w:val="28"/>
          <w:szCs w:val="28"/>
          <w:lang w:val="bg-BG"/>
        </w:rPr>
        <w:t xml:space="preserve">  - Концерт за птици и оркестър</w:t>
      </w:r>
      <w:r w:rsidRPr="00A769D5">
        <w:rPr>
          <w:rFonts w:ascii="Times New Roman" w:hAnsi="Times New Roman"/>
          <w:sz w:val="28"/>
          <w:szCs w:val="28"/>
          <w:lang w:val="bg-BG"/>
        </w:rPr>
        <w:t xml:space="preserve"> (1972</w:t>
      </w:r>
      <w:r>
        <w:rPr>
          <w:rFonts w:ascii="Times New Roman" w:hAnsi="Times New Roman"/>
          <w:sz w:val="28"/>
          <w:szCs w:val="28"/>
          <w:lang w:val="bg-BG"/>
        </w:rPr>
        <w:t>г.</w:t>
      </w:r>
      <w:r w:rsidRPr="00E17674">
        <w:rPr>
          <w:rFonts w:ascii="Times New Roman" w:hAnsi="Times New Roman"/>
          <w:sz w:val="28"/>
          <w:szCs w:val="28"/>
          <w:lang w:val="bg-BG"/>
        </w:rPr>
        <w:t xml:space="preserve">), </w:t>
      </w:r>
      <w:r>
        <w:rPr>
          <w:rFonts w:ascii="Times New Roman" w:hAnsi="Times New Roman"/>
          <w:sz w:val="28"/>
          <w:szCs w:val="28"/>
          <w:lang w:val="bg-BG"/>
        </w:rPr>
        <w:t>може би заради включения</w:t>
      </w:r>
      <w:r w:rsidRPr="00E17674">
        <w:rPr>
          <w:rFonts w:ascii="Times New Roman" w:hAnsi="Times New Roman"/>
          <w:sz w:val="28"/>
          <w:szCs w:val="28"/>
          <w:lang w:val="bg-BG"/>
        </w:rPr>
        <w:t xml:space="preserve"> запис на гласове на арктични птици. Сред </w:t>
      </w:r>
      <w:r>
        <w:rPr>
          <w:rFonts w:ascii="Times New Roman" w:hAnsi="Times New Roman"/>
          <w:sz w:val="28"/>
          <w:szCs w:val="28"/>
          <w:lang w:val="bg-BG"/>
        </w:rPr>
        <w:t xml:space="preserve">ярките достижения на Раутаваара в жанра на концерта се нареждат:  </w:t>
      </w:r>
      <w:r w:rsidRPr="00E17674">
        <w:rPr>
          <w:rStyle w:val="Emphasis"/>
          <w:rFonts w:ascii="Times New Roman" w:hAnsi="Times New Roman"/>
          <w:sz w:val="28"/>
          <w:szCs w:val="28"/>
        </w:rPr>
        <w:t>Angel</w:t>
      </w:r>
      <w:r w:rsidRPr="00A769D5">
        <w:rPr>
          <w:rStyle w:val="Emphasis"/>
          <w:rFonts w:ascii="Times New Roman" w:hAnsi="Times New Roman"/>
          <w:sz w:val="28"/>
          <w:szCs w:val="28"/>
          <w:lang w:val="bg-BG"/>
        </w:rPr>
        <w:t xml:space="preserve"> </w:t>
      </w:r>
      <w:r w:rsidRPr="00E17674">
        <w:rPr>
          <w:rStyle w:val="Emphasis"/>
          <w:rFonts w:ascii="Times New Roman" w:hAnsi="Times New Roman"/>
          <w:sz w:val="28"/>
          <w:szCs w:val="28"/>
        </w:rPr>
        <w:t>of</w:t>
      </w:r>
      <w:r w:rsidRPr="00A769D5">
        <w:rPr>
          <w:rStyle w:val="Emphasis"/>
          <w:rFonts w:ascii="Times New Roman" w:hAnsi="Times New Roman"/>
          <w:sz w:val="28"/>
          <w:szCs w:val="28"/>
          <w:lang w:val="bg-BG"/>
        </w:rPr>
        <w:t xml:space="preserve"> </w:t>
      </w:r>
      <w:r w:rsidRPr="00E17674">
        <w:rPr>
          <w:rStyle w:val="Emphasis"/>
          <w:rFonts w:ascii="Times New Roman" w:hAnsi="Times New Roman"/>
          <w:sz w:val="28"/>
          <w:szCs w:val="28"/>
        </w:rPr>
        <w:t>Dusk</w:t>
      </w:r>
      <w:r w:rsidRPr="00A769D5">
        <w:rPr>
          <w:rFonts w:ascii="Times New Roman" w:hAnsi="Times New Roman"/>
          <w:sz w:val="28"/>
          <w:szCs w:val="28"/>
          <w:lang w:val="bg-BG"/>
        </w:rPr>
        <w:t xml:space="preserve"> </w:t>
      </w:r>
      <w:r>
        <w:rPr>
          <w:rFonts w:ascii="Times New Roman" w:hAnsi="Times New Roman"/>
          <w:sz w:val="28"/>
          <w:szCs w:val="28"/>
          <w:lang w:val="bg-BG"/>
        </w:rPr>
        <w:t xml:space="preserve"> </w:t>
      </w:r>
      <w:r>
        <w:rPr>
          <w:rFonts w:ascii="Times New Roman" w:hAnsi="Times New Roman"/>
          <w:i/>
          <w:sz w:val="28"/>
          <w:szCs w:val="28"/>
          <w:lang w:val="bg-BG"/>
        </w:rPr>
        <w:t xml:space="preserve">- </w:t>
      </w:r>
      <w:r w:rsidRPr="00174981">
        <w:rPr>
          <w:rFonts w:ascii="Times New Roman" w:hAnsi="Times New Roman"/>
          <w:i/>
          <w:sz w:val="28"/>
          <w:szCs w:val="28"/>
          <w:lang w:val="bg-BG"/>
        </w:rPr>
        <w:t>Ангел на здрача</w:t>
      </w:r>
      <w:r>
        <w:rPr>
          <w:rFonts w:ascii="Times New Roman" w:hAnsi="Times New Roman"/>
          <w:sz w:val="28"/>
          <w:szCs w:val="28"/>
          <w:lang w:val="bg-BG"/>
        </w:rPr>
        <w:t xml:space="preserve"> </w:t>
      </w:r>
      <w:r w:rsidRPr="00A769D5">
        <w:rPr>
          <w:rFonts w:ascii="Times New Roman" w:hAnsi="Times New Roman"/>
          <w:sz w:val="28"/>
          <w:szCs w:val="28"/>
          <w:lang w:val="bg-BG"/>
        </w:rPr>
        <w:t>(1980</w:t>
      </w:r>
      <w:r>
        <w:rPr>
          <w:rFonts w:ascii="Times New Roman" w:hAnsi="Times New Roman"/>
          <w:sz w:val="28"/>
          <w:szCs w:val="28"/>
          <w:lang w:val="bg-BG"/>
        </w:rPr>
        <w:t>г.</w:t>
      </w:r>
      <w:r w:rsidRPr="00A769D5">
        <w:rPr>
          <w:rFonts w:ascii="Times New Roman" w:hAnsi="Times New Roman"/>
          <w:sz w:val="28"/>
          <w:szCs w:val="28"/>
          <w:lang w:val="bg-BG"/>
        </w:rPr>
        <w:t>)</w:t>
      </w:r>
      <w:r w:rsidRPr="00E17674">
        <w:rPr>
          <w:rFonts w:ascii="Times New Roman" w:hAnsi="Times New Roman"/>
          <w:sz w:val="28"/>
          <w:szCs w:val="28"/>
          <w:lang w:val="bg-BG"/>
        </w:rPr>
        <w:t xml:space="preserve"> - ефирен, безплътен концерт за контрабас</w:t>
      </w:r>
      <w:r>
        <w:rPr>
          <w:rFonts w:ascii="Times New Roman" w:hAnsi="Times New Roman"/>
          <w:sz w:val="28"/>
          <w:szCs w:val="28"/>
          <w:lang w:val="bg-BG"/>
        </w:rPr>
        <w:t xml:space="preserve"> и оркестър</w:t>
      </w:r>
      <w:r w:rsidRPr="00E17674">
        <w:rPr>
          <w:rFonts w:ascii="Times New Roman" w:hAnsi="Times New Roman"/>
          <w:sz w:val="28"/>
          <w:szCs w:val="28"/>
          <w:lang w:val="bg-BG"/>
        </w:rPr>
        <w:t xml:space="preserve">, </w:t>
      </w:r>
      <w:r>
        <w:rPr>
          <w:rFonts w:ascii="Times New Roman" w:hAnsi="Times New Roman"/>
          <w:sz w:val="28"/>
          <w:szCs w:val="28"/>
          <w:lang w:val="bg-BG"/>
        </w:rPr>
        <w:t>К</w:t>
      </w:r>
      <w:r w:rsidRPr="00E17674">
        <w:rPr>
          <w:rFonts w:ascii="Times New Roman" w:hAnsi="Times New Roman"/>
          <w:sz w:val="28"/>
          <w:szCs w:val="28"/>
          <w:lang w:val="bg-BG"/>
        </w:rPr>
        <w:t>онцерт за пиано</w:t>
      </w:r>
      <w:r>
        <w:rPr>
          <w:rFonts w:ascii="Times New Roman" w:hAnsi="Times New Roman"/>
          <w:sz w:val="28"/>
          <w:szCs w:val="28"/>
          <w:lang w:val="bg-BG"/>
        </w:rPr>
        <w:t xml:space="preserve"> и оркестър</w:t>
      </w:r>
      <w:r w:rsidRPr="00E17674">
        <w:rPr>
          <w:rFonts w:ascii="Times New Roman" w:hAnsi="Times New Roman"/>
          <w:sz w:val="28"/>
          <w:szCs w:val="28"/>
          <w:lang w:val="bg-BG"/>
        </w:rPr>
        <w:t xml:space="preserve"> №3 </w:t>
      </w:r>
      <w:r w:rsidRPr="00E17674">
        <w:rPr>
          <w:rStyle w:val="Emphasis"/>
          <w:rFonts w:ascii="Times New Roman" w:hAnsi="Times New Roman"/>
          <w:sz w:val="28"/>
          <w:szCs w:val="28"/>
        </w:rPr>
        <w:t>Gift</w:t>
      </w:r>
      <w:r w:rsidRPr="00A769D5">
        <w:rPr>
          <w:rStyle w:val="Emphasis"/>
          <w:rFonts w:ascii="Times New Roman" w:hAnsi="Times New Roman"/>
          <w:sz w:val="28"/>
          <w:szCs w:val="28"/>
          <w:lang w:val="bg-BG"/>
        </w:rPr>
        <w:t xml:space="preserve"> </w:t>
      </w:r>
      <w:r w:rsidRPr="00E17674">
        <w:rPr>
          <w:rStyle w:val="Emphasis"/>
          <w:rFonts w:ascii="Times New Roman" w:hAnsi="Times New Roman"/>
          <w:sz w:val="28"/>
          <w:szCs w:val="28"/>
        </w:rPr>
        <w:t>of</w:t>
      </w:r>
      <w:r w:rsidRPr="00A769D5">
        <w:rPr>
          <w:rStyle w:val="Emphasis"/>
          <w:rFonts w:ascii="Times New Roman" w:hAnsi="Times New Roman"/>
          <w:sz w:val="28"/>
          <w:szCs w:val="28"/>
          <w:lang w:val="bg-BG"/>
        </w:rPr>
        <w:t xml:space="preserve"> </w:t>
      </w:r>
      <w:r w:rsidRPr="00E17674">
        <w:rPr>
          <w:rStyle w:val="Emphasis"/>
          <w:rFonts w:ascii="Times New Roman" w:hAnsi="Times New Roman"/>
          <w:sz w:val="28"/>
          <w:szCs w:val="28"/>
        </w:rPr>
        <w:t>Dreams</w:t>
      </w:r>
      <w:r w:rsidRPr="00A769D5">
        <w:rPr>
          <w:rFonts w:ascii="Times New Roman" w:hAnsi="Times New Roman"/>
          <w:sz w:val="28"/>
          <w:szCs w:val="28"/>
          <w:lang w:val="bg-BG"/>
        </w:rPr>
        <w:t xml:space="preserve"> </w:t>
      </w:r>
      <w:r>
        <w:rPr>
          <w:rFonts w:ascii="Times New Roman" w:hAnsi="Times New Roman"/>
          <w:sz w:val="28"/>
          <w:szCs w:val="28"/>
          <w:lang w:val="bg-BG"/>
        </w:rPr>
        <w:t xml:space="preserve">- </w:t>
      </w:r>
      <w:r w:rsidRPr="00174981">
        <w:rPr>
          <w:rFonts w:ascii="Times New Roman" w:hAnsi="Times New Roman"/>
          <w:i/>
          <w:sz w:val="28"/>
          <w:szCs w:val="28"/>
          <w:lang w:val="bg-BG"/>
        </w:rPr>
        <w:t>Подарък на мечтите</w:t>
      </w:r>
      <w:r>
        <w:rPr>
          <w:rFonts w:ascii="Times New Roman" w:hAnsi="Times New Roman"/>
          <w:sz w:val="28"/>
          <w:szCs w:val="28"/>
          <w:lang w:val="bg-BG"/>
        </w:rPr>
        <w:t xml:space="preserve"> </w:t>
      </w:r>
      <w:r w:rsidRPr="00A769D5">
        <w:rPr>
          <w:rFonts w:ascii="Times New Roman" w:hAnsi="Times New Roman"/>
          <w:sz w:val="28"/>
          <w:szCs w:val="28"/>
          <w:lang w:val="bg-BG"/>
        </w:rPr>
        <w:t>(1998</w:t>
      </w:r>
      <w:r>
        <w:rPr>
          <w:rFonts w:ascii="Times New Roman" w:hAnsi="Times New Roman"/>
          <w:sz w:val="28"/>
          <w:szCs w:val="28"/>
          <w:lang w:val="bg-BG"/>
        </w:rPr>
        <w:t>г.</w:t>
      </w:r>
      <w:r w:rsidRPr="00E17674">
        <w:rPr>
          <w:rFonts w:ascii="Times New Roman" w:hAnsi="Times New Roman"/>
          <w:sz w:val="28"/>
          <w:szCs w:val="28"/>
          <w:lang w:val="bg-BG"/>
        </w:rPr>
        <w:t xml:space="preserve">), </w:t>
      </w:r>
      <w:r w:rsidRPr="00A769D5">
        <w:rPr>
          <w:rStyle w:val="Emphasis"/>
          <w:rFonts w:ascii="Times New Roman" w:hAnsi="Times New Roman"/>
          <w:sz w:val="28"/>
          <w:szCs w:val="28"/>
          <w:lang w:val="bg-BG"/>
        </w:rPr>
        <w:t xml:space="preserve"> </w:t>
      </w:r>
      <w:proofErr w:type="gramStart"/>
      <w:r w:rsidRPr="00E17674">
        <w:rPr>
          <w:rStyle w:val="Emphasis"/>
          <w:rFonts w:ascii="Times New Roman" w:hAnsi="Times New Roman"/>
          <w:sz w:val="28"/>
          <w:szCs w:val="28"/>
        </w:rPr>
        <w:t>Incantations</w:t>
      </w:r>
      <w:r w:rsidRPr="00A769D5">
        <w:rPr>
          <w:rFonts w:ascii="Times New Roman" w:hAnsi="Times New Roman"/>
          <w:sz w:val="28"/>
          <w:szCs w:val="28"/>
          <w:lang w:val="bg-BG"/>
        </w:rPr>
        <w:t xml:space="preserve"> </w:t>
      </w:r>
      <w:r>
        <w:rPr>
          <w:rFonts w:ascii="Times New Roman" w:hAnsi="Times New Roman"/>
          <w:sz w:val="28"/>
          <w:szCs w:val="28"/>
          <w:lang w:val="bg-BG"/>
        </w:rPr>
        <w:t xml:space="preserve">- </w:t>
      </w:r>
      <w:r w:rsidRPr="00174981">
        <w:rPr>
          <w:rFonts w:ascii="Times New Roman" w:hAnsi="Times New Roman"/>
          <w:i/>
          <w:sz w:val="28"/>
          <w:szCs w:val="28"/>
          <w:lang w:val="bg-BG"/>
        </w:rPr>
        <w:t>Заклинания</w:t>
      </w:r>
      <w:r>
        <w:rPr>
          <w:rFonts w:ascii="Times New Roman" w:hAnsi="Times New Roman"/>
          <w:sz w:val="28"/>
          <w:szCs w:val="28"/>
          <w:lang w:val="bg-BG"/>
        </w:rPr>
        <w:t xml:space="preserve"> </w:t>
      </w:r>
      <w:r w:rsidRPr="00A769D5">
        <w:rPr>
          <w:rFonts w:ascii="Times New Roman" w:hAnsi="Times New Roman"/>
          <w:sz w:val="28"/>
          <w:szCs w:val="28"/>
          <w:lang w:val="bg-BG"/>
        </w:rPr>
        <w:t>(2008</w:t>
      </w:r>
      <w:r>
        <w:rPr>
          <w:rFonts w:ascii="Times New Roman" w:hAnsi="Times New Roman"/>
          <w:sz w:val="28"/>
          <w:szCs w:val="28"/>
          <w:lang w:val="bg-BG"/>
        </w:rPr>
        <w:t>г.</w:t>
      </w:r>
      <w:r w:rsidRPr="00E17674">
        <w:rPr>
          <w:rFonts w:ascii="Times New Roman" w:hAnsi="Times New Roman"/>
          <w:sz w:val="28"/>
          <w:szCs w:val="28"/>
          <w:lang w:val="bg-BG"/>
        </w:rPr>
        <w:t>)</w:t>
      </w:r>
      <w:proofErr w:type="gramEnd"/>
      <w:r w:rsidRPr="00E17674">
        <w:rPr>
          <w:rFonts w:ascii="Times New Roman" w:hAnsi="Times New Roman"/>
          <w:sz w:val="28"/>
          <w:szCs w:val="28"/>
          <w:lang w:val="bg-BG"/>
        </w:rPr>
        <w:t xml:space="preserve"> – </w:t>
      </w:r>
      <w:r>
        <w:rPr>
          <w:rFonts w:ascii="Times New Roman" w:hAnsi="Times New Roman"/>
          <w:sz w:val="28"/>
          <w:szCs w:val="28"/>
          <w:lang w:val="bg-BG"/>
        </w:rPr>
        <w:t>К</w:t>
      </w:r>
      <w:r w:rsidRPr="00E17674">
        <w:rPr>
          <w:rFonts w:ascii="Times New Roman" w:hAnsi="Times New Roman"/>
          <w:sz w:val="28"/>
          <w:szCs w:val="28"/>
          <w:lang w:val="bg-BG"/>
        </w:rPr>
        <w:t>онцерт за ударни</w:t>
      </w:r>
      <w:r>
        <w:rPr>
          <w:rFonts w:ascii="Times New Roman" w:hAnsi="Times New Roman"/>
          <w:sz w:val="28"/>
          <w:szCs w:val="28"/>
          <w:lang w:val="bg-BG"/>
        </w:rPr>
        <w:t xml:space="preserve"> инструменти и оркестър</w:t>
      </w:r>
      <w:r w:rsidRPr="00E17674">
        <w:rPr>
          <w:rFonts w:ascii="Times New Roman" w:hAnsi="Times New Roman"/>
          <w:sz w:val="28"/>
          <w:szCs w:val="28"/>
          <w:lang w:val="bg-BG"/>
        </w:rPr>
        <w:t xml:space="preserve">, </w:t>
      </w:r>
      <w:r>
        <w:rPr>
          <w:rFonts w:ascii="Times New Roman" w:hAnsi="Times New Roman"/>
          <w:sz w:val="28"/>
          <w:szCs w:val="28"/>
          <w:lang w:val="bg-BG"/>
        </w:rPr>
        <w:t>всички белязани с</w:t>
      </w:r>
      <w:r w:rsidRPr="00E17674">
        <w:rPr>
          <w:rFonts w:ascii="Times New Roman" w:hAnsi="Times New Roman"/>
          <w:sz w:val="28"/>
          <w:szCs w:val="28"/>
          <w:lang w:val="bg-BG"/>
        </w:rPr>
        <w:t xml:space="preserve"> поетични заглавия</w:t>
      </w:r>
      <w:r>
        <w:rPr>
          <w:rStyle w:val="FootnoteReference"/>
          <w:rFonts w:ascii="Times New Roman" w:hAnsi="Times New Roman"/>
          <w:sz w:val="28"/>
          <w:szCs w:val="28"/>
          <w:lang w:val="bg-BG"/>
        </w:rPr>
        <w:footnoteReference w:id="1"/>
      </w:r>
      <w:r>
        <w:rPr>
          <w:rFonts w:ascii="Times New Roman" w:hAnsi="Times New Roman"/>
          <w:sz w:val="28"/>
          <w:szCs w:val="28"/>
          <w:lang w:val="bg-BG"/>
        </w:rPr>
        <w:t>.</w:t>
      </w:r>
      <w:r w:rsidRPr="00E17674">
        <w:rPr>
          <w:rFonts w:ascii="Times New Roman" w:hAnsi="Times New Roman"/>
          <w:sz w:val="28"/>
          <w:szCs w:val="28"/>
          <w:lang w:val="bg-BG"/>
        </w:rPr>
        <w:t xml:space="preserve"> Раутава</w:t>
      </w:r>
      <w:r>
        <w:rPr>
          <w:rFonts w:ascii="Times New Roman" w:hAnsi="Times New Roman"/>
          <w:sz w:val="28"/>
          <w:szCs w:val="28"/>
          <w:lang w:val="bg-BG"/>
        </w:rPr>
        <w:t>а</w:t>
      </w:r>
      <w:r w:rsidRPr="00E17674">
        <w:rPr>
          <w:rFonts w:ascii="Times New Roman" w:hAnsi="Times New Roman"/>
          <w:sz w:val="28"/>
          <w:szCs w:val="28"/>
          <w:lang w:val="bg-BG"/>
        </w:rPr>
        <w:t>ра композира и девет опери, сред които</w:t>
      </w:r>
      <w:r w:rsidRPr="00A769D5">
        <w:rPr>
          <w:rFonts w:ascii="Times New Roman" w:hAnsi="Times New Roman"/>
          <w:sz w:val="28"/>
          <w:szCs w:val="28"/>
          <w:lang w:val="bg-BG"/>
        </w:rPr>
        <w:t xml:space="preserve"> </w:t>
      </w:r>
      <w:r w:rsidRPr="00E17674">
        <w:rPr>
          <w:rStyle w:val="Emphasis"/>
          <w:rFonts w:ascii="Times New Roman" w:hAnsi="Times New Roman"/>
          <w:sz w:val="28"/>
          <w:szCs w:val="28"/>
        </w:rPr>
        <w:t>Vincent</w:t>
      </w:r>
      <w:r w:rsidRPr="00A769D5">
        <w:rPr>
          <w:rFonts w:ascii="Times New Roman" w:hAnsi="Times New Roman"/>
          <w:sz w:val="28"/>
          <w:szCs w:val="28"/>
          <w:lang w:val="bg-BG"/>
        </w:rPr>
        <w:t xml:space="preserve"> (1985–</w:t>
      </w:r>
      <w:r>
        <w:rPr>
          <w:rFonts w:ascii="Times New Roman" w:hAnsi="Times New Roman"/>
          <w:sz w:val="28"/>
          <w:szCs w:val="28"/>
          <w:lang w:val="bg-BG"/>
        </w:rPr>
        <w:t>19</w:t>
      </w:r>
      <w:r w:rsidRPr="00A769D5">
        <w:rPr>
          <w:rFonts w:ascii="Times New Roman" w:hAnsi="Times New Roman"/>
          <w:sz w:val="28"/>
          <w:szCs w:val="28"/>
          <w:lang w:val="bg-BG"/>
        </w:rPr>
        <w:t>87</w:t>
      </w:r>
      <w:r>
        <w:rPr>
          <w:rFonts w:ascii="Times New Roman" w:hAnsi="Times New Roman"/>
          <w:sz w:val="28"/>
          <w:szCs w:val="28"/>
          <w:lang w:val="bg-BG"/>
        </w:rPr>
        <w:t>г.</w:t>
      </w:r>
      <w:r w:rsidRPr="00A769D5">
        <w:rPr>
          <w:rFonts w:ascii="Times New Roman" w:hAnsi="Times New Roman"/>
          <w:sz w:val="28"/>
          <w:szCs w:val="28"/>
          <w:lang w:val="bg-BG"/>
        </w:rPr>
        <w:t xml:space="preserve">), </w:t>
      </w:r>
      <w:r>
        <w:rPr>
          <w:rFonts w:ascii="Times New Roman" w:hAnsi="Times New Roman"/>
          <w:sz w:val="28"/>
          <w:szCs w:val="28"/>
          <w:lang w:val="bg-BG"/>
        </w:rPr>
        <w:t>посветена на живота на В</w:t>
      </w:r>
      <w:r w:rsidRPr="00E17674">
        <w:rPr>
          <w:rFonts w:ascii="Times New Roman" w:hAnsi="Times New Roman"/>
          <w:sz w:val="28"/>
          <w:szCs w:val="28"/>
          <w:lang w:val="bg-BG"/>
        </w:rPr>
        <w:t xml:space="preserve">ан Гог, </w:t>
      </w:r>
      <w:r w:rsidRPr="00E17674">
        <w:rPr>
          <w:rStyle w:val="Emphasis"/>
          <w:rFonts w:ascii="Times New Roman" w:hAnsi="Times New Roman"/>
          <w:sz w:val="28"/>
          <w:szCs w:val="28"/>
        </w:rPr>
        <w:t>The</w:t>
      </w:r>
      <w:r w:rsidRPr="00A769D5">
        <w:rPr>
          <w:rStyle w:val="Emphasis"/>
          <w:rFonts w:ascii="Times New Roman" w:hAnsi="Times New Roman"/>
          <w:sz w:val="28"/>
          <w:szCs w:val="28"/>
          <w:lang w:val="bg-BG"/>
        </w:rPr>
        <w:t xml:space="preserve"> </w:t>
      </w:r>
      <w:r w:rsidRPr="00E17674">
        <w:rPr>
          <w:rStyle w:val="Emphasis"/>
          <w:rFonts w:ascii="Times New Roman" w:hAnsi="Times New Roman"/>
          <w:sz w:val="28"/>
          <w:szCs w:val="28"/>
        </w:rPr>
        <w:t>House</w:t>
      </w:r>
      <w:r w:rsidRPr="00A769D5">
        <w:rPr>
          <w:rStyle w:val="Emphasis"/>
          <w:rFonts w:ascii="Times New Roman" w:hAnsi="Times New Roman"/>
          <w:sz w:val="28"/>
          <w:szCs w:val="28"/>
          <w:lang w:val="bg-BG"/>
        </w:rPr>
        <w:t xml:space="preserve"> </w:t>
      </w:r>
      <w:r w:rsidRPr="00E17674">
        <w:rPr>
          <w:rStyle w:val="Emphasis"/>
          <w:rFonts w:ascii="Times New Roman" w:hAnsi="Times New Roman"/>
          <w:sz w:val="28"/>
          <w:szCs w:val="28"/>
        </w:rPr>
        <w:t>of</w:t>
      </w:r>
      <w:r w:rsidRPr="00A769D5">
        <w:rPr>
          <w:rStyle w:val="Emphasis"/>
          <w:rFonts w:ascii="Times New Roman" w:hAnsi="Times New Roman"/>
          <w:sz w:val="28"/>
          <w:szCs w:val="28"/>
          <w:lang w:val="bg-BG"/>
        </w:rPr>
        <w:t xml:space="preserve"> </w:t>
      </w:r>
      <w:r w:rsidRPr="00E17674">
        <w:rPr>
          <w:rStyle w:val="Emphasis"/>
          <w:rFonts w:ascii="Times New Roman" w:hAnsi="Times New Roman"/>
          <w:sz w:val="28"/>
          <w:szCs w:val="28"/>
        </w:rPr>
        <w:t>the</w:t>
      </w:r>
      <w:r w:rsidRPr="00A769D5">
        <w:rPr>
          <w:rStyle w:val="Emphasis"/>
          <w:rFonts w:ascii="Times New Roman" w:hAnsi="Times New Roman"/>
          <w:sz w:val="28"/>
          <w:szCs w:val="28"/>
          <w:lang w:val="bg-BG"/>
        </w:rPr>
        <w:t xml:space="preserve"> </w:t>
      </w:r>
      <w:r w:rsidRPr="00E17674">
        <w:rPr>
          <w:rStyle w:val="Emphasis"/>
          <w:rFonts w:ascii="Times New Roman" w:hAnsi="Times New Roman"/>
          <w:sz w:val="28"/>
          <w:szCs w:val="28"/>
        </w:rPr>
        <w:t>Sun</w:t>
      </w:r>
      <w:r w:rsidRPr="00A769D5">
        <w:rPr>
          <w:rFonts w:ascii="Times New Roman" w:hAnsi="Times New Roman"/>
          <w:sz w:val="28"/>
          <w:szCs w:val="28"/>
          <w:lang w:val="bg-BG"/>
        </w:rPr>
        <w:t xml:space="preserve"> </w:t>
      </w:r>
      <w:r>
        <w:rPr>
          <w:rFonts w:ascii="Times New Roman" w:hAnsi="Times New Roman"/>
          <w:sz w:val="28"/>
          <w:szCs w:val="28"/>
          <w:lang w:val="bg-BG"/>
        </w:rPr>
        <w:t xml:space="preserve"> - </w:t>
      </w:r>
      <w:r w:rsidRPr="00F16E1F">
        <w:rPr>
          <w:rFonts w:ascii="Times New Roman" w:hAnsi="Times New Roman"/>
          <w:i/>
          <w:sz w:val="28"/>
          <w:szCs w:val="28"/>
          <w:lang w:val="bg-BG"/>
        </w:rPr>
        <w:t>Къщата на Слънцето</w:t>
      </w:r>
      <w:r>
        <w:rPr>
          <w:rFonts w:ascii="Times New Roman" w:hAnsi="Times New Roman"/>
          <w:sz w:val="28"/>
          <w:szCs w:val="28"/>
          <w:lang w:val="bg-BG"/>
        </w:rPr>
        <w:t xml:space="preserve"> </w:t>
      </w:r>
      <w:r w:rsidRPr="00A769D5">
        <w:rPr>
          <w:rFonts w:ascii="Times New Roman" w:hAnsi="Times New Roman"/>
          <w:sz w:val="28"/>
          <w:szCs w:val="28"/>
          <w:lang w:val="bg-BG"/>
        </w:rPr>
        <w:t>(1990</w:t>
      </w:r>
      <w:r>
        <w:rPr>
          <w:rFonts w:ascii="Times New Roman" w:hAnsi="Times New Roman"/>
          <w:sz w:val="28"/>
          <w:szCs w:val="28"/>
          <w:lang w:val="bg-BG"/>
        </w:rPr>
        <w:t xml:space="preserve"> г.</w:t>
      </w:r>
      <w:r w:rsidRPr="00A769D5">
        <w:rPr>
          <w:rFonts w:ascii="Times New Roman" w:hAnsi="Times New Roman"/>
          <w:sz w:val="28"/>
          <w:szCs w:val="28"/>
          <w:lang w:val="bg-BG"/>
        </w:rPr>
        <w:t xml:space="preserve">), </w:t>
      </w:r>
      <w:proofErr w:type="spellStart"/>
      <w:r w:rsidRPr="00E17674">
        <w:rPr>
          <w:rStyle w:val="Emphasis"/>
          <w:rFonts w:ascii="Times New Roman" w:hAnsi="Times New Roman"/>
          <w:sz w:val="28"/>
          <w:szCs w:val="28"/>
        </w:rPr>
        <w:t>Aleksis</w:t>
      </w:r>
      <w:proofErr w:type="spellEnd"/>
      <w:r w:rsidRPr="00A769D5">
        <w:rPr>
          <w:rStyle w:val="Emphasis"/>
          <w:rFonts w:ascii="Times New Roman" w:hAnsi="Times New Roman"/>
          <w:sz w:val="28"/>
          <w:szCs w:val="28"/>
          <w:lang w:val="bg-BG"/>
        </w:rPr>
        <w:t xml:space="preserve"> </w:t>
      </w:r>
      <w:proofErr w:type="spellStart"/>
      <w:r w:rsidRPr="00E17674">
        <w:rPr>
          <w:rStyle w:val="Emphasis"/>
          <w:rFonts w:ascii="Times New Roman" w:hAnsi="Times New Roman"/>
          <w:sz w:val="28"/>
          <w:szCs w:val="28"/>
        </w:rPr>
        <w:t>Kivi</w:t>
      </w:r>
      <w:proofErr w:type="spellEnd"/>
      <w:r w:rsidRPr="00A769D5">
        <w:rPr>
          <w:rFonts w:ascii="Times New Roman" w:hAnsi="Times New Roman"/>
          <w:sz w:val="28"/>
          <w:szCs w:val="28"/>
          <w:lang w:val="bg-BG"/>
        </w:rPr>
        <w:t xml:space="preserve"> (1995–</w:t>
      </w:r>
      <w:r>
        <w:rPr>
          <w:rFonts w:ascii="Times New Roman" w:hAnsi="Times New Roman"/>
          <w:sz w:val="28"/>
          <w:szCs w:val="28"/>
          <w:lang w:val="bg-BG"/>
        </w:rPr>
        <w:t>19</w:t>
      </w:r>
      <w:r w:rsidRPr="00A769D5">
        <w:rPr>
          <w:rFonts w:ascii="Times New Roman" w:hAnsi="Times New Roman"/>
          <w:sz w:val="28"/>
          <w:szCs w:val="28"/>
          <w:lang w:val="bg-BG"/>
        </w:rPr>
        <w:t>96</w:t>
      </w:r>
      <w:r>
        <w:rPr>
          <w:rFonts w:ascii="Times New Roman" w:hAnsi="Times New Roman"/>
          <w:sz w:val="28"/>
          <w:szCs w:val="28"/>
          <w:lang w:val="bg-BG"/>
        </w:rPr>
        <w:t>г.</w:t>
      </w:r>
      <w:r w:rsidRPr="00A769D5">
        <w:rPr>
          <w:rFonts w:ascii="Times New Roman" w:hAnsi="Times New Roman"/>
          <w:sz w:val="28"/>
          <w:szCs w:val="28"/>
          <w:lang w:val="bg-BG"/>
        </w:rPr>
        <w:t xml:space="preserve">), </w:t>
      </w:r>
      <w:r w:rsidRPr="00E17674">
        <w:rPr>
          <w:rFonts w:ascii="Times New Roman" w:hAnsi="Times New Roman"/>
          <w:sz w:val="28"/>
          <w:szCs w:val="28"/>
          <w:lang w:val="bg-BG"/>
        </w:rPr>
        <w:t>и</w:t>
      </w:r>
      <w:r w:rsidRPr="00A769D5">
        <w:rPr>
          <w:rFonts w:ascii="Times New Roman" w:hAnsi="Times New Roman"/>
          <w:sz w:val="28"/>
          <w:szCs w:val="28"/>
          <w:lang w:val="bg-BG"/>
        </w:rPr>
        <w:t xml:space="preserve"> </w:t>
      </w:r>
      <w:r w:rsidRPr="00E17674">
        <w:rPr>
          <w:rStyle w:val="Emphasis"/>
          <w:rFonts w:ascii="Times New Roman" w:hAnsi="Times New Roman"/>
          <w:sz w:val="28"/>
          <w:szCs w:val="28"/>
        </w:rPr>
        <w:t>Rasputin</w:t>
      </w:r>
      <w:r w:rsidRPr="00A769D5">
        <w:rPr>
          <w:rFonts w:ascii="Times New Roman" w:hAnsi="Times New Roman"/>
          <w:sz w:val="28"/>
          <w:szCs w:val="28"/>
          <w:lang w:val="bg-BG"/>
        </w:rPr>
        <w:t xml:space="preserve"> (2001–</w:t>
      </w:r>
      <w:r>
        <w:rPr>
          <w:rFonts w:ascii="Times New Roman" w:hAnsi="Times New Roman"/>
          <w:sz w:val="28"/>
          <w:szCs w:val="28"/>
          <w:lang w:val="bg-BG"/>
        </w:rPr>
        <w:t>20</w:t>
      </w:r>
      <w:r w:rsidRPr="00A769D5">
        <w:rPr>
          <w:rFonts w:ascii="Times New Roman" w:hAnsi="Times New Roman"/>
          <w:sz w:val="28"/>
          <w:szCs w:val="28"/>
          <w:lang w:val="bg-BG"/>
        </w:rPr>
        <w:t>03</w:t>
      </w:r>
      <w:r>
        <w:rPr>
          <w:rFonts w:ascii="Times New Roman" w:hAnsi="Times New Roman"/>
          <w:sz w:val="28"/>
          <w:szCs w:val="28"/>
          <w:lang w:val="bg-BG"/>
        </w:rPr>
        <w:t>г.</w:t>
      </w:r>
      <w:r w:rsidRPr="00A769D5">
        <w:rPr>
          <w:rFonts w:ascii="Times New Roman" w:hAnsi="Times New Roman"/>
          <w:sz w:val="28"/>
          <w:szCs w:val="28"/>
          <w:lang w:val="bg-BG"/>
        </w:rPr>
        <w:t xml:space="preserve">). </w:t>
      </w:r>
      <w:r w:rsidRPr="00E17674">
        <w:rPr>
          <w:rFonts w:ascii="Times New Roman" w:hAnsi="Times New Roman"/>
          <w:sz w:val="28"/>
          <w:szCs w:val="28"/>
          <w:lang w:val="bg-BG"/>
        </w:rPr>
        <w:t>Сред най-високо ценените му хорови творби са</w:t>
      </w:r>
      <w:r w:rsidRPr="00A769D5">
        <w:rPr>
          <w:rFonts w:ascii="Times New Roman" w:hAnsi="Times New Roman"/>
          <w:sz w:val="28"/>
          <w:szCs w:val="28"/>
          <w:lang w:val="bg-BG"/>
        </w:rPr>
        <w:t xml:space="preserve"> </w:t>
      </w:r>
      <w:r w:rsidRPr="00E17674">
        <w:rPr>
          <w:rStyle w:val="Emphasis"/>
          <w:rFonts w:ascii="Times New Roman" w:hAnsi="Times New Roman"/>
          <w:sz w:val="28"/>
          <w:szCs w:val="28"/>
        </w:rPr>
        <w:t>True</w:t>
      </w:r>
      <w:r w:rsidRPr="00A769D5">
        <w:rPr>
          <w:rStyle w:val="Emphasis"/>
          <w:rFonts w:ascii="Times New Roman" w:hAnsi="Times New Roman"/>
          <w:sz w:val="28"/>
          <w:szCs w:val="28"/>
          <w:lang w:val="bg-BG"/>
        </w:rPr>
        <w:t xml:space="preserve"> </w:t>
      </w:r>
      <w:r w:rsidRPr="00E17674">
        <w:rPr>
          <w:rStyle w:val="Emphasis"/>
          <w:rFonts w:ascii="Times New Roman" w:hAnsi="Times New Roman"/>
          <w:sz w:val="28"/>
          <w:szCs w:val="28"/>
        </w:rPr>
        <w:t>and</w:t>
      </w:r>
      <w:r w:rsidRPr="00A769D5">
        <w:rPr>
          <w:rStyle w:val="Emphasis"/>
          <w:rFonts w:ascii="Times New Roman" w:hAnsi="Times New Roman"/>
          <w:sz w:val="28"/>
          <w:szCs w:val="28"/>
          <w:lang w:val="bg-BG"/>
        </w:rPr>
        <w:t xml:space="preserve"> </w:t>
      </w:r>
      <w:r w:rsidRPr="00E17674">
        <w:rPr>
          <w:rStyle w:val="Emphasis"/>
          <w:rFonts w:ascii="Times New Roman" w:hAnsi="Times New Roman"/>
          <w:sz w:val="28"/>
          <w:szCs w:val="28"/>
        </w:rPr>
        <w:t>False</w:t>
      </w:r>
      <w:r w:rsidRPr="00A769D5">
        <w:rPr>
          <w:rStyle w:val="Emphasis"/>
          <w:rFonts w:ascii="Times New Roman" w:hAnsi="Times New Roman"/>
          <w:sz w:val="28"/>
          <w:szCs w:val="28"/>
          <w:lang w:val="bg-BG"/>
        </w:rPr>
        <w:t xml:space="preserve"> </w:t>
      </w:r>
      <w:r w:rsidRPr="00E17674">
        <w:rPr>
          <w:rStyle w:val="Emphasis"/>
          <w:rFonts w:ascii="Times New Roman" w:hAnsi="Times New Roman"/>
          <w:sz w:val="28"/>
          <w:szCs w:val="28"/>
        </w:rPr>
        <w:t>Unicorn</w:t>
      </w:r>
      <w:r>
        <w:rPr>
          <w:rStyle w:val="Emphasis"/>
          <w:rFonts w:ascii="Times New Roman" w:hAnsi="Times New Roman"/>
          <w:sz w:val="28"/>
          <w:szCs w:val="28"/>
          <w:lang w:val="bg-BG"/>
        </w:rPr>
        <w:t xml:space="preserve"> - Истинският и фалшивият еднорог</w:t>
      </w:r>
      <w:r w:rsidRPr="00A769D5">
        <w:rPr>
          <w:rFonts w:ascii="Times New Roman" w:hAnsi="Times New Roman"/>
          <w:sz w:val="28"/>
          <w:szCs w:val="28"/>
          <w:lang w:val="bg-BG"/>
        </w:rPr>
        <w:t xml:space="preserve"> (1971</w:t>
      </w:r>
      <w:r>
        <w:rPr>
          <w:rFonts w:ascii="Times New Roman" w:hAnsi="Times New Roman"/>
          <w:sz w:val="28"/>
          <w:szCs w:val="28"/>
          <w:lang w:val="bg-BG"/>
        </w:rPr>
        <w:t>г.</w:t>
      </w:r>
      <w:r w:rsidRPr="00A769D5">
        <w:rPr>
          <w:rFonts w:ascii="Times New Roman" w:hAnsi="Times New Roman"/>
          <w:sz w:val="28"/>
          <w:szCs w:val="28"/>
          <w:lang w:val="bg-BG"/>
        </w:rPr>
        <w:t xml:space="preserve">) </w:t>
      </w:r>
      <w:r w:rsidRPr="00E17674">
        <w:rPr>
          <w:rFonts w:ascii="Times New Roman" w:hAnsi="Times New Roman"/>
          <w:sz w:val="28"/>
          <w:szCs w:val="28"/>
          <w:lang w:val="bg-BG"/>
        </w:rPr>
        <w:t xml:space="preserve">и </w:t>
      </w:r>
      <w:proofErr w:type="spellStart"/>
      <w:r w:rsidRPr="00E17674">
        <w:rPr>
          <w:rStyle w:val="Emphasis"/>
          <w:rFonts w:ascii="Times New Roman" w:hAnsi="Times New Roman"/>
          <w:sz w:val="28"/>
          <w:szCs w:val="28"/>
        </w:rPr>
        <w:t>Vigilia</w:t>
      </w:r>
      <w:proofErr w:type="spellEnd"/>
      <w:r w:rsidRPr="00A769D5">
        <w:rPr>
          <w:rFonts w:ascii="Times New Roman" w:hAnsi="Times New Roman"/>
          <w:sz w:val="28"/>
          <w:szCs w:val="28"/>
          <w:lang w:val="bg-BG"/>
        </w:rPr>
        <w:t xml:space="preserve"> </w:t>
      </w:r>
      <w:r>
        <w:rPr>
          <w:rFonts w:ascii="Times New Roman" w:hAnsi="Times New Roman"/>
          <w:sz w:val="28"/>
          <w:szCs w:val="28"/>
          <w:lang w:val="bg-BG"/>
        </w:rPr>
        <w:t xml:space="preserve">- </w:t>
      </w:r>
      <w:r w:rsidRPr="00F16E1F">
        <w:rPr>
          <w:rFonts w:ascii="Times New Roman" w:hAnsi="Times New Roman"/>
          <w:i/>
          <w:sz w:val="28"/>
          <w:szCs w:val="28"/>
          <w:lang w:val="bg-BG"/>
        </w:rPr>
        <w:t>Нощно бдение</w:t>
      </w:r>
      <w:r>
        <w:rPr>
          <w:rFonts w:ascii="Times New Roman" w:hAnsi="Times New Roman"/>
          <w:sz w:val="28"/>
          <w:szCs w:val="28"/>
          <w:lang w:val="bg-BG"/>
        </w:rPr>
        <w:t xml:space="preserve"> </w:t>
      </w:r>
      <w:r w:rsidRPr="00A769D5">
        <w:rPr>
          <w:rFonts w:ascii="Times New Roman" w:hAnsi="Times New Roman"/>
          <w:sz w:val="28"/>
          <w:szCs w:val="28"/>
          <w:lang w:val="bg-BG"/>
        </w:rPr>
        <w:t>(1971–</w:t>
      </w:r>
      <w:r>
        <w:rPr>
          <w:rFonts w:ascii="Times New Roman" w:hAnsi="Times New Roman"/>
          <w:sz w:val="28"/>
          <w:szCs w:val="28"/>
          <w:lang w:val="bg-BG"/>
        </w:rPr>
        <w:t>19</w:t>
      </w:r>
      <w:r w:rsidRPr="00A769D5">
        <w:rPr>
          <w:rFonts w:ascii="Times New Roman" w:hAnsi="Times New Roman"/>
          <w:sz w:val="28"/>
          <w:szCs w:val="28"/>
          <w:lang w:val="bg-BG"/>
        </w:rPr>
        <w:t>72</w:t>
      </w:r>
      <w:r>
        <w:rPr>
          <w:rFonts w:ascii="Times New Roman" w:hAnsi="Times New Roman"/>
          <w:sz w:val="28"/>
          <w:szCs w:val="28"/>
          <w:lang w:val="bg-BG"/>
        </w:rPr>
        <w:t>г.</w:t>
      </w:r>
      <w:r w:rsidRPr="00A769D5">
        <w:rPr>
          <w:rFonts w:ascii="Times New Roman" w:hAnsi="Times New Roman"/>
          <w:sz w:val="28"/>
          <w:szCs w:val="28"/>
          <w:lang w:val="bg-BG"/>
        </w:rPr>
        <w:t>).</w:t>
      </w:r>
      <w:r w:rsidRPr="00E17674">
        <w:rPr>
          <w:rFonts w:ascii="Times New Roman" w:hAnsi="Times New Roman"/>
          <w:sz w:val="28"/>
          <w:szCs w:val="28"/>
          <w:lang w:val="bg-BG"/>
        </w:rPr>
        <w:t xml:space="preserve"> </w:t>
      </w:r>
    </w:p>
    <w:p w:rsidR="005D4958" w:rsidRDefault="005D4958" w:rsidP="006972E2">
      <w:pPr>
        <w:spacing w:after="0"/>
        <w:ind w:firstLine="720"/>
        <w:jc w:val="both"/>
        <w:rPr>
          <w:rFonts w:ascii="Times New Roman" w:hAnsi="Times New Roman"/>
          <w:sz w:val="28"/>
          <w:szCs w:val="28"/>
          <w:lang w:val="bg-BG"/>
        </w:rPr>
      </w:pPr>
      <w:r>
        <w:rPr>
          <w:rFonts w:ascii="Times New Roman" w:hAnsi="Times New Roman"/>
          <w:sz w:val="28"/>
          <w:szCs w:val="28"/>
          <w:lang w:val="bg-BG"/>
        </w:rPr>
        <w:lastRenderedPageBreak/>
        <w:t xml:space="preserve">Тръгвайки по пътя на музикалния </w:t>
      </w:r>
      <w:r w:rsidRPr="003F06A3">
        <w:rPr>
          <w:rFonts w:ascii="Times New Roman" w:hAnsi="Times New Roman"/>
          <w:sz w:val="28"/>
          <w:szCs w:val="28"/>
          <w:lang w:val="bg-BG"/>
        </w:rPr>
        <w:t>авангард</w:t>
      </w:r>
      <w:r>
        <w:rPr>
          <w:rFonts w:ascii="Times New Roman" w:hAnsi="Times New Roman"/>
          <w:sz w:val="28"/>
          <w:szCs w:val="28"/>
          <w:lang w:val="bg-BG"/>
        </w:rPr>
        <w:t xml:space="preserve">, </w:t>
      </w:r>
      <w:r w:rsidRPr="00E17674">
        <w:rPr>
          <w:rFonts w:ascii="Times New Roman" w:hAnsi="Times New Roman"/>
          <w:sz w:val="28"/>
          <w:szCs w:val="28"/>
          <w:lang w:val="bg-BG"/>
        </w:rPr>
        <w:t>творец</w:t>
      </w:r>
      <w:r>
        <w:rPr>
          <w:rFonts w:ascii="Times New Roman" w:hAnsi="Times New Roman"/>
          <w:sz w:val="28"/>
          <w:szCs w:val="28"/>
          <w:lang w:val="bg-BG"/>
        </w:rPr>
        <w:t>ът търси себе си – търси индивидуалност</w:t>
      </w:r>
      <w:r w:rsidRPr="00E17674">
        <w:rPr>
          <w:rFonts w:ascii="Times New Roman" w:hAnsi="Times New Roman"/>
          <w:sz w:val="28"/>
          <w:szCs w:val="28"/>
          <w:lang w:val="bg-BG"/>
        </w:rPr>
        <w:t xml:space="preserve"> </w:t>
      </w:r>
      <w:r>
        <w:rPr>
          <w:rFonts w:ascii="Times New Roman" w:hAnsi="Times New Roman"/>
          <w:sz w:val="28"/>
          <w:szCs w:val="28"/>
          <w:lang w:val="bg-BG"/>
        </w:rPr>
        <w:t>и уникалност. У</w:t>
      </w:r>
      <w:r w:rsidRPr="00E17674">
        <w:rPr>
          <w:rFonts w:ascii="Times New Roman" w:hAnsi="Times New Roman"/>
          <w:sz w:val="28"/>
          <w:szCs w:val="28"/>
          <w:lang w:val="bg-BG"/>
        </w:rPr>
        <w:t xml:space="preserve">своява бързо новото, модерното, но </w:t>
      </w:r>
      <w:r>
        <w:rPr>
          <w:rFonts w:ascii="Times New Roman" w:hAnsi="Times New Roman"/>
          <w:sz w:val="28"/>
          <w:szCs w:val="28"/>
          <w:lang w:val="bg-BG"/>
        </w:rPr>
        <w:t>отсява</w:t>
      </w:r>
      <w:r w:rsidRPr="00E17674">
        <w:rPr>
          <w:rFonts w:ascii="Times New Roman" w:hAnsi="Times New Roman"/>
          <w:sz w:val="28"/>
          <w:szCs w:val="28"/>
          <w:lang w:val="bg-BG"/>
        </w:rPr>
        <w:t xml:space="preserve"> само онова, което е съзвучно с неговия начин на мислене.</w:t>
      </w:r>
      <w:r>
        <w:rPr>
          <w:rFonts w:ascii="Times New Roman" w:hAnsi="Times New Roman"/>
          <w:sz w:val="28"/>
          <w:szCs w:val="28"/>
          <w:lang w:val="bg-BG"/>
        </w:rPr>
        <w:t xml:space="preserve"> Определя себе си като европейски творец, неспокоен фаустианец по дух и динамичен композитор по стил. Чувства се наследник на двузначната европейска култура. Родена от полярности – антична философия и </w:t>
      </w:r>
      <w:r w:rsidRPr="003F06A3">
        <w:rPr>
          <w:rFonts w:ascii="Times New Roman" w:hAnsi="Times New Roman"/>
          <w:sz w:val="28"/>
          <w:szCs w:val="28"/>
          <w:lang w:val="bg-BG"/>
        </w:rPr>
        <w:t>юдаистко</w:t>
      </w:r>
      <w:r>
        <w:rPr>
          <w:rFonts w:ascii="Times New Roman" w:hAnsi="Times New Roman"/>
          <w:sz w:val="28"/>
          <w:szCs w:val="28"/>
          <w:lang w:val="bg-BG"/>
        </w:rPr>
        <w:t xml:space="preserve"> християнство  - тази култура е носител на непрестанна, несмирима енергия.</w:t>
      </w:r>
      <w:r>
        <w:rPr>
          <w:rStyle w:val="FootnoteReference"/>
          <w:rFonts w:ascii="Times New Roman" w:hAnsi="Times New Roman"/>
          <w:sz w:val="28"/>
          <w:szCs w:val="28"/>
          <w:lang w:val="bg-BG"/>
        </w:rPr>
        <w:footnoteReference w:id="2"/>
      </w:r>
    </w:p>
    <w:p w:rsidR="005D4958" w:rsidRPr="00C23524" w:rsidRDefault="005D4958" w:rsidP="005D4958">
      <w:pPr>
        <w:spacing w:after="0"/>
        <w:ind w:firstLine="720"/>
        <w:jc w:val="both"/>
        <w:rPr>
          <w:rFonts w:ascii="Times New Roman" w:hAnsi="Times New Roman"/>
          <w:bCs/>
          <w:sz w:val="28"/>
          <w:szCs w:val="28"/>
          <w:lang w:val="bg-BG"/>
        </w:rPr>
      </w:pPr>
      <w:r w:rsidRPr="00E17674">
        <w:rPr>
          <w:rStyle w:val="Strong"/>
          <w:rFonts w:ascii="Times New Roman" w:hAnsi="Times New Roman"/>
          <w:b w:val="0"/>
          <w:sz w:val="28"/>
          <w:szCs w:val="28"/>
          <w:lang w:val="bg-BG"/>
        </w:rPr>
        <w:t xml:space="preserve">Моята първа среща като педагог и изпълнител с частица от клавирното творчество на </w:t>
      </w:r>
      <w:r>
        <w:rPr>
          <w:rStyle w:val="Strong"/>
          <w:rFonts w:ascii="Times New Roman" w:hAnsi="Times New Roman"/>
          <w:b w:val="0"/>
          <w:sz w:val="28"/>
          <w:szCs w:val="28"/>
          <w:lang w:val="bg-BG"/>
        </w:rPr>
        <w:t xml:space="preserve">Е. </w:t>
      </w:r>
      <w:r w:rsidRPr="00432A2D">
        <w:rPr>
          <w:rStyle w:val="Strong"/>
          <w:rFonts w:ascii="Times New Roman" w:hAnsi="Times New Roman"/>
          <w:b w:val="0"/>
          <w:sz w:val="28"/>
          <w:szCs w:val="28"/>
          <w:lang w:val="bg-BG"/>
        </w:rPr>
        <w:t>Раутаваара</w:t>
      </w:r>
      <w:r>
        <w:rPr>
          <w:rStyle w:val="Strong"/>
          <w:rFonts w:ascii="Times New Roman" w:hAnsi="Times New Roman"/>
          <w:b w:val="0"/>
          <w:sz w:val="28"/>
          <w:szCs w:val="28"/>
          <w:lang w:val="bg-BG"/>
        </w:rPr>
        <w:t xml:space="preserve"> – Соната за пиано оп.64 </w:t>
      </w:r>
      <w:r w:rsidRPr="007254F0">
        <w:rPr>
          <w:rStyle w:val="Strong"/>
          <w:rFonts w:ascii="Times New Roman" w:hAnsi="Times New Roman"/>
          <w:b w:val="0"/>
          <w:i/>
          <w:sz w:val="28"/>
          <w:szCs w:val="28"/>
        </w:rPr>
        <w:t>Fire</w:t>
      </w:r>
      <w:r w:rsidRPr="00A769D5">
        <w:rPr>
          <w:rStyle w:val="Strong"/>
          <w:rFonts w:ascii="Times New Roman" w:hAnsi="Times New Roman"/>
          <w:b w:val="0"/>
          <w:i/>
          <w:sz w:val="28"/>
          <w:szCs w:val="28"/>
          <w:lang w:val="bg-BG"/>
        </w:rPr>
        <w:t xml:space="preserve"> </w:t>
      </w:r>
      <w:r w:rsidRPr="007254F0">
        <w:rPr>
          <w:rStyle w:val="Strong"/>
          <w:rFonts w:ascii="Times New Roman" w:hAnsi="Times New Roman"/>
          <w:b w:val="0"/>
          <w:i/>
          <w:sz w:val="28"/>
          <w:szCs w:val="28"/>
        </w:rPr>
        <w:t>sermon</w:t>
      </w:r>
      <w:r>
        <w:rPr>
          <w:rStyle w:val="Strong"/>
          <w:rFonts w:ascii="Times New Roman" w:hAnsi="Times New Roman"/>
          <w:b w:val="0"/>
          <w:i/>
          <w:sz w:val="28"/>
          <w:szCs w:val="28"/>
          <w:lang w:val="bg-BG"/>
        </w:rPr>
        <w:t xml:space="preserve"> - Огнена проповед -</w:t>
      </w:r>
      <w:r w:rsidRPr="00432A2D">
        <w:rPr>
          <w:rStyle w:val="Strong"/>
          <w:rFonts w:ascii="Times New Roman" w:hAnsi="Times New Roman"/>
          <w:b w:val="0"/>
          <w:sz w:val="28"/>
          <w:szCs w:val="28"/>
          <w:lang w:val="bg-BG"/>
        </w:rPr>
        <w:t xml:space="preserve"> се състоя </w:t>
      </w:r>
      <w:r w:rsidR="006972E2">
        <w:rPr>
          <w:rStyle w:val="Strong"/>
          <w:rFonts w:ascii="Times New Roman" w:hAnsi="Times New Roman"/>
          <w:b w:val="0"/>
          <w:sz w:val="28"/>
          <w:szCs w:val="28"/>
          <w:lang w:val="bg-BG"/>
        </w:rPr>
        <w:t>в Италия,</w:t>
      </w:r>
      <w:r w:rsidRPr="00432A2D">
        <w:rPr>
          <w:rStyle w:val="Strong"/>
          <w:rFonts w:ascii="Times New Roman" w:hAnsi="Times New Roman"/>
          <w:b w:val="0"/>
          <w:sz w:val="28"/>
          <w:szCs w:val="28"/>
          <w:lang w:val="bg-BG"/>
        </w:rPr>
        <w:t xml:space="preserve"> по време на майсторски клас </w:t>
      </w:r>
      <w:r>
        <w:rPr>
          <w:rStyle w:val="Strong"/>
          <w:rFonts w:ascii="Times New Roman" w:hAnsi="Times New Roman"/>
          <w:b w:val="0"/>
          <w:sz w:val="28"/>
          <w:szCs w:val="28"/>
          <w:lang w:val="bg-BG"/>
        </w:rPr>
        <w:t xml:space="preserve">в консерватория </w:t>
      </w:r>
      <w:r w:rsidRPr="009336F2">
        <w:rPr>
          <w:rStyle w:val="Strong"/>
          <w:rFonts w:ascii="Times New Roman" w:hAnsi="Times New Roman"/>
          <w:b w:val="0"/>
          <w:i/>
          <w:sz w:val="28"/>
          <w:szCs w:val="28"/>
          <w:lang w:val="bg-BG"/>
        </w:rPr>
        <w:t>Д.Тартини</w:t>
      </w:r>
      <w:r>
        <w:rPr>
          <w:rStyle w:val="Strong"/>
          <w:rFonts w:ascii="Times New Roman" w:hAnsi="Times New Roman"/>
          <w:b w:val="0"/>
          <w:sz w:val="28"/>
          <w:szCs w:val="28"/>
          <w:lang w:val="bg-BG"/>
        </w:rPr>
        <w:t>, Триест. Творбата въвлича в прочит, неизбежно обвързан с познания, но и търсещ собствено въображение.</w:t>
      </w:r>
      <w:r w:rsidR="006972E2">
        <w:rPr>
          <w:rStyle w:val="Strong"/>
          <w:rFonts w:ascii="Times New Roman" w:hAnsi="Times New Roman"/>
          <w:b w:val="0"/>
          <w:sz w:val="28"/>
          <w:szCs w:val="28"/>
          <w:lang w:val="bg-BG"/>
        </w:rPr>
        <w:t xml:space="preserve"> </w:t>
      </w:r>
      <w:r>
        <w:rPr>
          <w:rStyle w:val="Strong"/>
          <w:rFonts w:ascii="Times New Roman" w:hAnsi="Times New Roman"/>
          <w:b w:val="0"/>
          <w:sz w:val="28"/>
          <w:szCs w:val="28"/>
          <w:lang w:val="bg-BG"/>
        </w:rPr>
        <w:t xml:space="preserve">Културната зона, в която тя поставя пианиста е интригуваща, нетрадиционна и нестандартна. </w:t>
      </w:r>
      <w:r w:rsidR="006972E2">
        <w:rPr>
          <w:rStyle w:val="Strong"/>
          <w:rFonts w:ascii="Times New Roman" w:hAnsi="Times New Roman"/>
          <w:b w:val="0"/>
          <w:sz w:val="28"/>
          <w:szCs w:val="28"/>
          <w:lang w:val="bg-BG"/>
        </w:rPr>
        <w:t>Това п</w:t>
      </w:r>
      <w:r>
        <w:rPr>
          <w:rStyle w:val="Strong"/>
          <w:rFonts w:ascii="Times New Roman" w:hAnsi="Times New Roman"/>
          <w:b w:val="0"/>
          <w:sz w:val="28"/>
          <w:szCs w:val="28"/>
          <w:lang w:val="bg-BG"/>
        </w:rPr>
        <w:t xml:space="preserve">редизвикателството мотивира настоящата </w:t>
      </w:r>
      <w:r w:rsidR="006972E2">
        <w:rPr>
          <w:rStyle w:val="Strong"/>
          <w:rFonts w:ascii="Times New Roman" w:hAnsi="Times New Roman"/>
          <w:b w:val="0"/>
          <w:sz w:val="28"/>
          <w:szCs w:val="28"/>
          <w:lang w:val="bg-BG"/>
        </w:rPr>
        <w:t>публикация</w:t>
      </w:r>
      <w:r>
        <w:rPr>
          <w:rStyle w:val="Strong"/>
          <w:rFonts w:ascii="Times New Roman" w:hAnsi="Times New Roman"/>
          <w:b w:val="0"/>
          <w:sz w:val="28"/>
          <w:szCs w:val="28"/>
          <w:lang w:val="bg-BG"/>
        </w:rPr>
        <w:t>.</w:t>
      </w:r>
    </w:p>
    <w:p w:rsidR="005D4958" w:rsidRPr="005D4958" w:rsidRDefault="005D4958" w:rsidP="005D4958">
      <w:pPr>
        <w:spacing w:before="100" w:beforeAutospacing="1" w:after="100" w:afterAutospacing="1"/>
        <w:jc w:val="both"/>
        <w:rPr>
          <w:rFonts w:ascii="Times New Roman" w:eastAsia="Times New Roman" w:hAnsi="Times New Roman"/>
          <w:b/>
          <w:bCs/>
          <w:sz w:val="28"/>
          <w:szCs w:val="28"/>
          <w:lang w:val="bg-BG"/>
        </w:rPr>
      </w:pPr>
      <w:r w:rsidRPr="005D4958">
        <w:rPr>
          <w:rFonts w:ascii="Times New Roman" w:eastAsia="Times New Roman" w:hAnsi="Times New Roman"/>
          <w:b/>
          <w:bCs/>
          <w:sz w:val="28"/>
          <w:szCs w:val="28"/>
          <w:lang w:val="bg-BG"/>
        </w:rPr>
        <w:t xml:space="preserve">Соната за пиано №2 оп.64 </w:t>
      </w:r>
      <w:r w:rsidRPr="005D4958">
        <w:rPr>
          <w:rFonts w:ascii="Times New Roman" w:eastAsia="Times New Roman" w:hAnsi="Times New Roman"/>
          <w:b/>
          <w:bCs/>
          <w:i/>
          <w:sz w:val="28"/>
          <w:szCs w:val="28"/>
        </w:rPr>
        <w:t>Fire</w:t>
      </w:r>
      <w:r w:rsidRPr="005D4958">
        <w:rPr>
          <w:rFonts w:ascii="Times New Roman" w:eastAsia="Times New Roman" w:hAnsi="Times New Roman"/>
          <w:b/>
          <w:bCs/>
          <w:i/>
          <w:sz w:val="28"/>
          <w:szCs w:val="28"/>
          <w:lang w:val="bg-BG"/>
        </w:rPr>
        <w:t xml:space="preserve"> </w:t>
      </w:r>
      <w:r w:rsidRPr="005D4958">
        <w:rPr>
          <w:rFonts w:ascii="Times New Roman" w:eastAsia="Times New Roman" w:hAnsi="Times New Roman"/>
          <w:b/>
          <w:bCs/>
          <w:i/>
          <w:sz w:val="28"/>
          <w:szCs w:val="28"/>
        </w:rPr>
        <w:t>Sermon</w:t>
      </w:r>
      <w:r w:rsidRPr="005D4958">
        <w:rPr>
          <w:rFonts w:ascii="Times New Roman" w:eastAsia="Times New Roman" w:hAnsi="Times New Roman"/>
          <w:b/>
          <w:bCs/>
          <w:sz w:val="28"/>
          <w:szCs w:val="28"/>
          <w:lang w:val="bg-BG"/>
        </w:rPr>
        <w:t xml:space="preserve"> </w:t>
      </w:r>
    </w:p>
    <w:p w:rsidR="005D4958" w:rsidRPr="005D4958" w:rsidRDefault="005D4958" w:rsidP="005D4958">
      <w:pPr>
        <w:spacing w:after="0"/>
        <w:ind w:firstLine="720"/>
        <w:jc w:val="both"/>
        <w:rPr>
          <w:rFonts w:ascii="Times New Roman" w:eastAsia="Times New Roman" w:hAnsi="Times New Roman"/>
          <w:bCs/>
          <w:sz w:val="28"/>
          <w:szCs w:val="28"/>
          <w:lang w:val="bg-BG"/>
        </w:rPr>
      </w:pPr>
      <w:r w:rsidRPr="005D4958">
        <w:rPr>
          <w:rFonts w:ascii="Times New Roman" w:eastAsia="Times New Roman" w:hAnsi="Times New Roman"/>
          <w:bCs/>
          <w:sz w:val="28"/>
          <w:szCs w:val="28"/>
          <w:lang w:val="bg-BG"/>
        </w:rPr>
        <w:t xml:space="preserve">Бихме могли да кажем, че съпоставено с мащабите на цялостното творчество, клавирното наследство на Раутаваара не е голямо, но почти цялото е записано. Композирането на музика за пиано съпътства активните творчески години на композитора от 1949 г. до 2014 г. </w:t>
      </w:r>
      <w:r w:rsidRPr="005D4958">
        <w:rPr>
          <w:rFonts w:ascii="Times New Roman" w:eastAsia="Times New Roman" w:hAnsi="Times New Roman"/>
          <w:sz w:val="28"/>
          <w:szCs w:val="28"/>
          <w:lang w:val="bg-BG"/>
        </w:rPr>
        <w:t xml:space="preserve">След ранните Три симетрични прелюда, сюита </w:t>
      </w:r>
      <w:r w:rsidRPr="005D4958">
        <w:rPr>
          <w:rFonts w:ascii="Times New Roman" w:eastAsia="Times New Roman" w:hAnsi="Times New Roman"/>
          <w:i/>
          <w:sz w:val="28"/>
          <w:szCs w:val="28"/>
          <w:lang w:val="bg-BG"/>
        </w:rPr>
        <w:t>Икони</w:t>
      </w:r>
      <w:r w:rsidRPr="005D4958">
        <w:rPr>
          <w:rFonts w:ascii="Times New Roman" w:eastAsia="Times New Roman" w:hAnsi="Times New Roman"/>
          <w:sz w:val="28"/>
          <w:szCs w:val="28"/>
          <w:lang w:val="bg-BG"/>
        </w:rPr>
        <w:t xml:space="preserve">, </w:t>
      </w:r>
      <w:r w:rsidRPr="005D4958">
        <w:rPr>
          <w:rFonts w:ascii="Times New Roman" w:eastAsia="Times New Roman" w:hAnsi="Times New Roman"/>
          <w:bCs/>
          <w:i/>
          <w:sz w:val="28"/>
          <w:szCs w:val="28"/>
        </w:rPr>
        <w:t>The</w:t>
      </w:r>
      <w:r w:rsidRPr="005D4958">
        <w:rPr>
          <w:rFonts w:ascii="Times New Roman" w:eastAsia="Times New Roman" w:hAnsi="Times New Roman"/>
          <w:bCs/>
          <w:i/>
          <w:sz w:val="28"/>
          <w:szCs w:val="28"/>
          <w:lang w:val="bg-BG"/>
        </w:rPr>
        <w:t xml:space="preserve"> </w:t>
      </w:r>
      <w:r w:rsidRPr="005D4958">
        <w:rPr>
          <w:rFonts w:ascii="Times New Roman" w:eastAsia="Times New Roman" w:hAnsi="Times New Roman"/>
          <w:bCs/>
          <w:i/>
          <w:sz w:val="28"/>
          <w:szCs w:val="28"/>
        </w:rPr>
        <w:t>Fiddlers</w:t>
      </w:r>
      <w:r w:rsidRPr="005D4958">
        <w:rPr>
          <w:rFonts w:ascii="Times New Roman" w:eastAsia="Times New Roman" w:hAnsi="Times New Roman"/>
          <w:bCs/>
          <w:i/>
          <w:sz w:val="28"/>
          <w:szCs w:val="28"/>
          <w:lang w:val="bg-BG"/>
        </w:rPr>
        <w:t xml:space="preserve"> - Цигуларите</w:t>
      </w:r>
      <w:r w:rsidRPr="005D4958">
        <w:rPr>
          <w:rFonts w:ascii="Times New Roman" w:eastAsia="Times New Roman" w:hAnsi="Times New Roman"/>
          <w:bCs/>
          <w:sz w:val="28"/>
          <w:szCs w:val="28"/>
          <w:lang w:val="bg-BG"/>
        </w:rPr>
        <w:t xml:space="preserve"> (1952г.), сред соловите композиции се отличават Седем прелюда, Партита, цикълът от </w:t>
      </w:r>
      <w:r w:rsidRPr="005D4958">
        <w:rPr>
          <w:rFonts w:ascii="Times New Roman" w:eastAsia="Times New Roman" w:hAnsi="Times New Roman"/>
          <w:bCs/>
          <w:i/>
          <w:sz w:val="28"/>
          <w:szCs w:val="28"/>
          <w:lang w:val="bg-BG"/>
        </w:rPr>
        <w:t>Шест етюда</w:t>
      </w:r>
      <w:r w:rsidRPr="005D4958">
        <w:rPr>
          <w:rFonts w:ascii="Times New Roman" w:eastAsia="Times New Roman" w:hAnsi="Times New Roman"/>
          <w:bCs/>
          <w:sz w:val="28"/>
          <w:szCs w:val="28"/>
          <w:lang w:val="bg-BG"/>
        </w:rPr>
        <w:t xml:space="preserve"> оп.42 (1969г.), наречени от композитора „интервалови експерименти“, двете сонати за пиано (1969/1970г.), </w:t>
      </w:r>
      <w:proofErr w:type="gramStart"/>
      <w:r w:rsidRPr="005D4958">
        <w:rPr>
          <w:rFonts w:ascii="Times New Roman" w:eastAsia="Times New Roman" w:hAnsi="Times New Roman"/>
          <w:bCs/>
          <w:i/>
          <w:sz w:val="28"/>
          <w:szCs w:val="28"/>
        </w:rPr>
        <w:t>Narcissus</w:t>
      </w:r>
      <w:r w:rsidRPr="005D4958">
        <w:rPr>
          <w:rFonts w:ascii="Times New Roman" w:eastAsia="Times New Roman" w:hAnsi="Times New Roman"/>
          <w:bCs/>
          <w:sz w:val="28"/>
          <w:szCs w:val="28"/>
          <w:lang w:val="bg-BG"/>
        </w:rPr>
        <w:t xml:space="preserve"> (2001г.), </w:t>
      </w:r>
      <w:proofErr w:type="spellStart"/>
      <w:r w:rsidRPr="005D4958">
        <w:rPr>
          <w:rFonts w:ascii="Times New Roman" w:eastAsia="Times New Roman" w:hAnsi="Times New Roman"/>
          <w:bCs/>
          <w:i/>
          <w:sz w:val="28"/>
          <w:szCs w:val="28"/>
        </w:rPr>
        <w:t>Passionale</w:t>
      </w:r>
      <w:proofErr w:type="spellEnd"/>
      <w:r w:rsidRPr="005D4958">
        <w:rPr>
          <w:rFonts w:ascii="Times New Roman" w:eastAsia="Times New Roman" w:hAnsi="Times New Roman"/>
          <w:bCs/>
          <w:sz w:val="28"/>
          <w:szCs w:val="28"/>
          <w:lang w:val="bg-BG"/>
        </w:rPr>
        <w:t xml:space="preserve"> (2003г.), </w:t>
      </w:r>
      <w:r w:rsidRPr="005D4958">
        <w:rPr>
          <w:rFonts w:ascii="Times New Roman" w:eastAsia="Times New Roman" w:hAnsi="Times New Roman"/>
          <w:bCs/>
          <w:i/>
          <w:sz w:val="28"/>
          <w:szCs w:val="28"/>
        </w:rPr>
        <w:t>Mirroring</w:t>
      </w:r>
      <w:r w:rsidRPr="005D4958">
        <w:rPr>
          <w:rFonts w:ascii="Times New Roman" w:eastAsia="Times New Roman" w:hAnsi="Times New Roman"/>
          <w:bCs/>
          <w:sz w:val="28"/>
          <w:szCs w:val="28"/>
          <w:lang w:val="bg-BG"/>
        </w:rPr>
        <w:t xml:space="preserve"> (2014г.).</w:t>
      </w:r>
      <w:proofErr w:type="gramEnd"/>
      <w:r w:rsidRPr="005D4958">
        <w:rPr>
          <w:rFonts w:ascii="Times New Roman" w:eastAsia="Times New Roman" w:hAnsi="Times New Roman"/>
          <w:bCs/>
          <w:sz w:val="28"/>
          <w:szCs w:val="28"/>
          <w:lang w:val="bg-BG"/>
        </w:rPr>
        <w:t xml:space="preserve"> Не може да пропуснем и присъствието на трите концерта за пиано и оркестър в концертната и в звукозаписната практика.  Всяка една от творбите има своя история, своя съдба. </w:t>
      </w:r>
    </w:p>
    <w:p w:rsidR="005D4958" w:rsidRPr="005D4958" w:rsidRDefault="005D4958" w:rsidP="005D4958">
      <w:pPr>
        <w:spacing w:after="0"/>
        <w:ind w:firstLine="720"/>
        <w:jc w:val="both"/>
        <w:rPr>
          <w:rFonts w:ascii="Times New Roman" w:eastAsia="Times New Roman" w:hAnsi="Times New Roman"/>
          <w:sz w:val="28"/>
          <w:szCs w:val="28"/>
          <w:lang w:val="bg-BG"/>
        </w:rPr>
      </w:pPr>
      <w:r w:rsidRPr="005D4958">
        <w:rPr>
          <w:rFonts w:ascii="Times New Roman" w:eastAsia="Times New Roman" w:hAnsi="Times New Roman"/>
          <w:bCs/>
          <w:sz w:val="28"/>
          <w:szCs w:val="28"/>
          <w:lang w:val="bg-BG"/>
        </w:rPr>
        <w:t xml:space="preserve">Соната оп.64 е силно емоционална, впечатляваща творба, една от най-популярните творби за пиано на Раутаваара. Тя намира трайно място както на концертната сцена, така и като част от педагогическия репертоар в много музикални институции в Европа и Америка. В годините, когато Раутаваара пише </w:t>
      </w:r>
      <w:r w:rsidRPr="005D4958">
        <w:rPr>
          <w:rFonts w:ascii="Times New Roman" w:eastAsia="Times New Roman" w:hAnsi="Times New Roman"/>
          <w:bCs/>
          <w:i/>
          <w:sz w:val="28"/>
          <w:szCs w:val="28"/>
        </w:rPr>
        <w:t>Fire</w:t>
      </w:r>
      <w:r w:rsidRPr="005D4958">
        <w:rPr>
          <w:rFonts w:ascii="Times New Roman" w:eastAsia="Times New Roman" w:hAnsi="Times New Roman"/>
          <w:bCs/>
          <w:i/>
          <w:sz w:val="28"/>
          <w:szCs w:val="28"/>
          <w:lang w:val="bg-BG"/>
        </w:rPr>
        <w:t xml:space="preserve"> </w:t>
      </w:r>
      <w:r w:rsidRPr="005D4958">
        <w:rPr>
          <w:rFonts w:ascii="Times New Roman" w:eastAsia="Times New Roman" w:hAnsi="Times New Roman"/>
          <w:bCs/>
          <w:i/>
          <w:sz w:val="28"/>
          <w:szCs w:val="28"/>
        </w:rPr>
        <w:t>Sermon</w:t>
      </w:r>
      <w:r w:rsidRPr="005D4958">
        <w:rPr>
          <w:rFonts w:ascii="Times New Roman" w:eastAsia="Times New Roman" w:hAnsi="Times New Roman"/>
          <w:bCs/>
          <w:sz w:val="28"/>
          <w:szCs w:val="28"/>
          <w:lang w:val="bg-BG"/>
        </w:rPr>
        <w:t xml:space="preserve">, сериализмът </w:t>
      </w:r>
      <w:r w:rsidR="00D45093">
        <w:rPr>
          <w:rFonts w:ascii="Times New Roman" w:eastAsia="Times New Roman" w:hAnsi="Times New Roman"/>
          <w:bCs/>
          <w:sz w:val="28"/>
          <w:szCs w:val="28"/>
          <w:lang w:val="bg-BG"/>
        </w:rPr>
        <w:t xml:space="preserve">в </w:t>
      </w:r>
      <w:r w:rsidR="00D92276" w:rsidRPr="005D4958">
        <w:rPr>
          <w:rFonts w:ascii="Times New Roman" w:eastAsia="Times New Roman" w:hAnsi="Times New Roman"/>
          <w:bCs/>
          <w:sz w:val="28"/>
          <w:szCs w:val="28"/>
          <w:lang w:val="bg-BG"/>
        </w:rPr>
        <w:t>композиционния</w:t>
      </w:r>
      <w:r w:rsidR="00D92276">
        <w:rPr>
          <w:rFonts w:ascii="Times New Roman" w:eastAsia="Times New Roman" w:hAnsi="Times New Roman"/>
          <w:bCs/>
          <w:sz w:val="28"/>
          <w:szCs w:val="28"/>
          <w:lang w:val="bg-BG"/>
        </w:rPr>
        <w:t xml:space="preserve"> му</w:t>
      </w:r>
      <w:r w:rsidR="00D92276" w:rsidRPr="005D4958">
        <w:rPr>
          <w:rFonts w:ascii="Times New Roman" w:eastAsia="Times New Roman" w:hAnsi="Times New Roman"/>
          <w:bCs/>
          <w:sz w:val="28"/>
          <w:szCs w:val="28"/>
          <w:lang w:val="bg-BG"/>
        </w:rPr>
        <w:t xml:space="preserve"> маниер </w:t>
      </w:r>
      <w:r w:rsidRPr="005D4958">
        <w:rPr>
          <w:rFonts w:ascii="Times New Roman" w:eastAsia="Times New Roman" w:hAnsi="Times New Roman"/>
          <w:bCs/>
          <w:sz w:val="28"/>
          <w:szCs w:val="28"/>
          <w:lang w:val="bg-BG"/>
        </w:rPr>
        <w:t xml:space="preserve">е преодолян, никога напълно, но преосмислен в много отношения, а неоромантичният </w:t>
      </w:r>
      <w:r w:rsidRPr="005D4958">
        <w:rPr>
          <w:rFonts w:ascii="Times New Roman" w:eastAsia="Times New Roman" w:hAnsi="Times New Roman"/>
          <w:bCs/>
          <w:sz w:val="28"/>
          <w:szCs w:val="28"/>
          <w:lang w:val="bg-BG"/>
        </w:rPr>
        <w:lastRenderedPageBreak/>
        <w:t xml:space="preserve">стил затвърждава все повече присъствието си. Сонатата не е плод на екперимент, а на добре изпитани в практиката, утвърдени авторови решения. </w:t>
      </w:r>
    </w:p>
    <w:p w:rsidR="005D4958" w:rsidRPr="005D4958" w:rsidRDefault="005D4958" w:rsidP="005D4958">
      <w:pPr>
        <w:spacing w:before="100" w:beforeAutospacing="1" w:after="100" w:afterAutospacing="1"/>
        <w:jc w:val="both"/>
        <w:rPr>
          <w:rFonts w:ascii="Times New Roman" w:eastAsia="Times New Roman" w:hAnsi="Times New Roman"/>
          <w:b/>
          <w:bCs/>
          <w:sz w:val="28"/>
          <w:szCs w:val="28"/>
          <w:lang w:val="bg-BG"/>
        </w:rPr>
      </w:pPr>
      <w:r w:rsidRPr="005D4958">
        <w:rPr>
          <w:rFonts w:ascii="Times New Roman" w:eastAsia="Times New Roman" w:hAnsi="Times New Roman"/>
          <w:b/>
          <w:bCs/>
          <w:sz w:val="28"/>
          <w:szCs w:val="28"/>
          <w:lang w:val="bg-BG"/>
        </w:rPr>
        <w:t xml:space="preserve">Заглавието </w:t>
      </w:r>
    </w:p>
    <w:p w:rsidR="005D4958" w:rsidRPr="005D4958" w:rsidRDefault="005D4958" w:rsidP="005D4958">
      <w:pPr>
        <w:spacing w:after="0"/>
        <w:ind w:firstLine="720"/>
        <w:jc w:val="both"/>
        <w:rPr>
          <w:rFonts w:ascii="Times New Roman" w:eastAsia="Times New Roman" w:hAnsi="Times New Roman"/>
          <w:sz w:val="20"/>
          <w:szCs w:val="20"/>
          <w:lang w:val="bg-BG"/>
        </w:rPr>
      </w:pPr>
      <w:r w:rsidRPr="005D4958">
        <w:rPr>
          <w:rFonts w:ascii="Times New Roman" w:eastAsia="Times New Roman" w:hAnsi="Times New Roman"/>
          <w:sz w:val="28"/>
          <w:szCs w:val="28"/>
          <w:lang w:val="bg-BG"/>
        </w:rPr>
        <w:t>Литературните инспирации винаги са повлиявали и оформяли творчески мисълта на Раутаваара. Философските идеи и силните поетични образи постоянстват в композициите му. Отдаден на немската литература, той е очарован от мистиката и мрака в образите на Рилке и неговите поетични ангели. Тези образи отговарят на собствените му духовни възгледи. Вглъбен в екзистенцията извън познавателното, композиторът е силно чувствителен и към знаците и символите на природата, на заобикалящия го свят</w:t>
      </w:r>
      <w:r w:rsidRPr="005D4958">
        <w:rPr>
          <w:rFonts w:ascii="Times New Roman" w:eastAsia="Times New Roman" w:hAnsi="Times New Roman"/>
          <w:sz w:val="20"/>
          <w:szCs w:val="20"/>
          <w:vertAlign w:val="superscript"/>
          <w:lang w:val="bg-BG"/>
        </w:rPr>
        <w:footnoteReference w:id="3"/>
      </w:r>
      <w:r w:rsidRPr="005D4958">
        <w:rPr>
          <w:rFonts w:ascii="Times New Roman" w:eastAsia="Times New Roman" w:hAnsi="Times New Roman"/>
          <w:sz w:val="20"/>
          <w:szCs w:val="20"/>
          <w:lang w:val="bg-BG"/>
        </w:rPr>
        <w:t>.</w:t>
      </w:r>
      <w:r w:rsidRPr="005D4958">
        <w:rPr>
          <w:rFonts w:ascii="Times New Roman" w:eastAsia="Times New Roman" w:hAnsi="Times New Roman"/>
          <w:i/>
          <w:iCs/>
          <w:sz w:val="20"/>
          <w:szCs w:val="20"/>
          <w:lang w:val="bg-BG"/>
        </w:rPr>
        <w:t xml:space="preserve"> </w:t>
      </w:r>
    </w:p>
    <w:p w:rsidR="005D4958" w:rsidRPr="005D4958" w:rsidRDefault="005D4958" w:rsidP="005D4958">
      <w:pPr>
        <w:spacing w:after="0"/>
        <w:ind w:firstLine="720"/>
        <w:jc w:val="both"/>
        <w:rPr>
          <w:rFonts w:ascii="Times New Roman" w:eastAsia="MS Gothic" w:hAnsi="Times New Roman"/>
          <w:bCs/>
          <w:sz w:val="28"/>
          <w:szCs w:val="28"/>
          <w:lang w:val="bg-BG"/>
        </w:rPr>
      </w:pPr>
      <w:r w:rsidRPr="005D4958">
        <w:rPr>
          <w:rFonts w:ascii="Times New Roman" w:eastAsia="MS Gothic" w:hAnsi="Times New Roman"/>
          <w:bCs/>
          <w:sz w:val="28"/>
          <w:szCs w:val="28"/>
          <w:lang w:val="bg-BG"/>
        </w:rPr>
        <w:t>Без да разчита на конкретна програма, сюжет или фиксиран образ, за Раутаваара връзката между заглавието на творбата и неговият смисъл е особено важна. Импулсът за създаване, стимулът за творчество често се пораждат от текст със силна атмосфера и излъчване</w:t>
      </w:r>
      <w:r w:rsidRPr="005D4958">
        <w:rPr>
          <w:rFonts w:ascii="Times New Roman" w:eastAsia="MS Gothic" w:hAnsi="Times New Roman"/>
          <w:bCs/>
          <w:sz w:val="28"/>
          <w:szCs w:val="28"/>
          <w:vertAlign w:val="superscript"/>
          <w:lang w:val="bg-BG"/>
        </w:rPr>
        <w:footnoteReference w:id="4"/>
      </w:r>
      <w:r w:rsidRPr="005D4958">
        <w:rPr>
          <w:rFonts w:ascii="Times New Roman" w:eastAsia="MS Gothic" w:hAnsi="Times New Roman"/>
          <w:bCs/>
          <w:sz w:val="28"/>
          <w:szCs w:val="28"/>
          <w:lang w:val="bg-BG"/>
        </w:rPr>
        <w:t xml:space="preserve"> или кратко словосъчетание от две думи с дълбоко внушение. В същото време, за композитора музиката е друга р</w:t>
      </w:r>
      <w:r w:rsidRPr="005D4958">
        <w:rPr>
          <w:rFonts w:ascii="Times New Roman" w:eastAsia="MS Gothic" w:hAnsi="Times New Roman"/>
          <w:bCs/>
          <w:sz w:val="28"/>
          <w:szCs w:val="28"/>
        </w:rPr>
        <w:t>e</w:t>
      </w:r>
      <w:r w:rsidRPr="005D4958">
        <w:rPr>
          <w:rFonts w:ascii="Times New Roman" w:eastAsia="MS Gothic" w:hAnsi="Times New Roman"/>
          <w:bCs/>
          <w:sz w:val="28"/>
          <w:szCs w:val="28"/>
          <w:lang w:val="bg-BG"/>
        </w:rPr>
        <w:t>алност, която не може да бъде изразена с реалността на думите. В този смисъл заглавието извиква само асоциации. Без да е нужна конкретизация, то е повече допълващо, напътстващо, отколкото конкретно и разкриващо. Раутаваара определя музиката си като „наративен континуум“, без творбите му да са програмни. Те са абсолютна музика на композитор, чието съзнание е ангажирано от сериозни, ярко зрителни асоциации и представи. Самият той нарича себе си медиатор, посредник, който пренася музиката долу на замята от някъде, където тя вече съществува</w:t>
      </w:r>
      <w:r w:rsidRPr="005D4958">
        <w:rPr>
          <w:rFonts w:ascii="Times New Roman" w:eastAsia="MS Gothic" w:hAnsi="Times New Roman"/>
          <w:bCs/>
          <w:sz w:val="28"/>
          <w:szCs w:val="28"/>
          <w:vertAlign w:val="superscript"/>
          <w:lang w:val="bg-BG"/>
        </w:rPr>
        <w:footnoteReference w:id="5"/>
      </w:r>
      <w:r w:rsidRPr="005D4958">
        <w:rPr>
          <w:rFonts w:ascii="Times New Roman" w:eastAsia="MS Gothic" w:hAnsi="Times New Roman"/>
          <w:bCs/>
          <w:sz w:val="28"/>
          <w:szCs w:val="28"/>
          <w:lang w:val="bg-BG"/>
        </w:rPr>
        <w:t xml:space="preserve">. Това може би го сближава с идеите на други композитори, като Скрябин например, за когото музиката идва спонтанно, като въплъщение на нещо вътре в него, сакаш душата му е обхваната от някой друг по-могъщ </w:t>
      </w:r>
      <w:r w:rsidRPr="005D4958">
        <w:rPr>
          <w:rFonts w:ascii="Times New Roman" w:eastAsia="MS Gothic" w:hAnsi="Times New Roman"/>
          <w:bCs/>
          <w:sz w:val="28"/>
          <w:szCs w:val="28"/>
          <w:lang w:val="bg-BG"/>
        </w:rPr>
        <w:lastRenderedPageBreak/>
        <w:t>творец</w:t>
      </w:r>
      <w:r w:rsidRPr="005D4958">
        <w:rPr>
          <w:rFonts w:ascii="Times New Roman" w:eastAsia="MS Gothic" w:hAnsi="Times New Roman"/>
          <w:bCs/>
          <w:sz w:val="28"/>
          <w:szCs w:val="28"/>
          <w:vertAlign w:val="superscript"/>
          <w:lang w:val="bg-BG"/>
        </w:rPr>
        <w:footnoteReference w:id="6"/>
      </w:r>
      <w:r w:rsidRPr="005D4958">
        <w:rPr>
          <w:rFonts w:ascii="Times New Roman" w:eastAsia="MS Gothic" w:hAnsi="Times New Roman"/>
          <w:bCs/>
          <w:sz w:val="28"/>
          <w:szCs w:val="28"/>
          <w:lang w:val="bg-BG"/>
        </w:rPr>
        <w:t>.  Често критикуван за склонността към мистицизъм, Раутаваара намира съмишленик в идеите на Томас Ман: „</w:t>
      </w:r>
      <w:r w:rsidRPr="005D4958">
        <w:rPr>
          <w:rFonts w:ascii="Times New Roman" w:eastAsia="MS Gothic" w:hAnsi="Times New Roman"/>
          <w:bCs/>
          <w:i/>
          <w:sz w:val="28"/>
          <w:szCs w:val="28"/>
          <w:lang w:val="bg-BG"/>
        </w:rPr>
        <w:t>За твореца не е трудно да повярва в метафизичната воля на творението си да бъде, да съществува. Творбата мисли за създателя си само като инструмент</w:t>
      </w:r>
      <w:r w:rsidRPr="005D4958">
        <w:rPr>
          <w:rFonts w:ascii="Times New Roman" w:eastAsia="MS Gothic" w:hAnsi="Times New Roman"/>
          <w:bCs/>
          <w:sz w:val="28"/>
          <w:szCs w:val="28"/>
          <w:lang w:val="bg-BG"/>
        </w:rPr>
        <w:t>“.</w:t>
      </w:r>
      <w:r w:rsidRPr="005D4958">
        <w:rPr>
          <w:rFonts w:ascii="Times New Roman" w:eastAsia="MS Gothic" w:hAnsi="Times New Roman"/>
          <w:bCs/>
          <w:sz w:val="28"/>
          <w:szCs w:val="28"/>
          <w:vertAlign w:val="superscript"/>
          <w:lang w:val="bg-BG"/>
        </w:rPr>
        <w:footnoteReference w:id="7"/>
      </w:r>
      <w:r w:rsidRPr="005D4958">
        <w:rPr>
          <w:rFonts w:ascii="Times New Roman" w:eastAsia="MS Gothic" w:hAnsi="Times New Roman"/>
          <w:bCs/>
          <w:sz w:val="28"/>
          <w:szCs w:val="28"/>
          <w:lang w:val="bg-BG"/>
        </w:rPr>
        <w:t xml:space="preserve"> Мистицизмът бележи творчеството на не един творец, а теми като „ръката ми сама пишеше“ или „някой ми диктуваше“, „аз съм само посредник“ са популярни теми за „психология на творчеството“</w:t>
      </w:r>
      <w:r w:rsidRPr="005D4958">
        <w:rPr>
          <w:rFonts w:ascii="Times New Roman" w:eastAsia="MS Gothic" w:hAnsi="Times New Roman"/>
          <w:bCs/>
          <w:sz w:val="28"/>
          <w:szCs w:val="28"/>
          <w:vertAlign w:val="superscript"/>
          <w:lang w:val="bg-BG"/>
        </w:rPr>
        <w:footnoteReference w:id="8"/>
      </w:r>
      <w:r w:rsidRPr="005D4958">
        <w:rPr>
          <w:rFonts w:ascii="Times New Roman" w:eastAsia="MS Gothic" w:hAnsi="Times New Roman"/>
          <w:bCs/>
          <w:sz w:val="28"/>
          <w:szCs w:val="28"/>
          <w:lang w:val="bg-BG"/>
        </w:rPr>
        <w:t xml:space="preserve">. </w:t>
      </w:r>
    </w:p>
    <w:p w:rsidR="005D4958" w:rsidRPr="005D4958" w:rsidRDefault="005D4958" w:rsidP="005D4958">
      <w:pPr>
        <w:spacing w:after="0"/>
        <w:ind w:firstLine="720"/>
        <w:jc w:val="both"/>
        <w:rPr>
          <w:rFonts w:ascii="Times New Roman" w:eastAsia="MS Gothic" w:hAnsi="Times New Roman"/>
          <w:bCs/>
          <w:sz w:val="28"/>
          <w:szCs w:val="28"/>
          <w:lang w:val="bg-BG"/>
        </w:rPr>
      </w:pPr>
      <w:r w:rsidRPr="005D4958">
        <w:rPr>
          <w:rFonts w:ascii="Times New Roman" w:eastAsia="MS Gothic" w:hAnsi="Times New Roman"/>
          <w:bCs/>
          <w:sz w:val="28"/>
          <w:szCs w:val="28"/>
          <w:lang w:val="bg-BG"/>
        </w:rPr>
        <w:t>Един поглед към клавирните произведения разкрива, че голяма част от клавирната музика на Раутаваара носи програмни заглавия – сонатите, клавирните концерти №2 и № 3, всички късни пиеси от 2000-те. В Концерт за пиано №2 авторът слага заглавия на отделните части от типа:</w:t>
      </w:r>
      <w:r w:rsidRPr="005D4958">
        <w:rPr>
          <w:rFonts w:ascii="Times New Roman" w:hAnsi="Times New Roman"/>
          <w:sz w:val="28"/>
          <w:szCs w:val="28"/>
          <w:lang w:val="bg-BG"/>
        </w:rPr>
        <w:t xml:space="preserve"> </w:t>
      </w:r>
      <w:r w:rsidRPr="005D4958">
        <w:rPr>
          <w:rFonts w:ascii="Times New Roman" w:eastAsia="MS Gothic" w:hAnsi="Times New Roman"/>
          <w:bCs/>
          <w:sz w:val="28"/>
          <w:szCs w:val="28"/>
          <w:lang w:val="bg-BG"/>
        </w:rPr>
        <w:t xml:space="preserve">“In viaggio” (“пътувайки”) или “Uccelli sulle passioni” (“birds on the passions” - птици на страстите), с които да насочи деликатно изпълнителя. Романтико-мистичният облик на личността му намира отражение в избора за заглавие за </w:t>
      </w:r>
      <w:r w:rsidRPr="005D4958">
        <w:rPr>
          <w:rFonts w:ascii="Times New Roman" w:hAnsi="Times New Roman"/>
          <w:bCs/>
          <w:sz w:val="28"/>
          <w:szCs w:val="28"/>
          <w:lang w:val="bg-BG"/>
        </w:rPr>
        <w:t>Соната №1</w:t>
      </w:r>
      <w:r w:rsidRPr="005D4958">
        <w:rPr>
          <w:rFonts w:ascii="Times New Roman" w:eastAsia="MS Gothic" w:hAnsi="Times New Roman"/>
          <w:bCs/>
          <w:sz w:val="28"/>
          <w:szCs w:val="28"/>
          <w:lang w:val="bg-BG"/>
        </w:rPr>
        <w:t>.</w:t>
      </w:r>
      <w:r w:rsidRPr="005D4958">
        <w:rPr>
          <w:rFonts w:ascii="Times New Roman" w:hAnsi="Times New Roman"/>
          <w:bCs/>
          <w:sz w:val="28"/>
          <w:szCs w:val="28"/>
          <w:lang w:val="bg-BG"/>
        </w:rPr>
        <w:t xml:space="preserve"> Идеята за </w:t>
      </w:r>
      <w:proofErr w:type="spellStart"/>
      <w:r w:rsidRPr="005D4958">
        <w:rPr>
          <w:rFonts w:ascii="Times New Roman" w:hAnsi="Times New Roman"/>
          <w:bCs/>
          <w:i/>
          <w:sz w:val="28"/>
          <w:szCs w:val="28"/>
        </w:rPr>
        <w:t>Christus</w:t>
      </w:r>
      <w:proofErr w:type="spellEnd"/>
      <w:r w:rsidRPr="005D4958">
        <w:rPr>
          <w:rFonts w:ascii="Times New Roman" w:hAnsi="Times New Roman"/>
          <w:bCs/>
          <w:i/>
          <w:sz w:val="28"/>
          <w:szCs w:val="28"/>
          <w:lang w:val="bg-BG"/>
        </w:rPr>
        <w:t xml:space="preserve"> </w:t>
      </w:r>
      <w:r w:rsidRPr="005D4958">
        <w:rPr>
          <w:rFonts w:ascii="Times New Roman" w:hAnsi="Times New Roman"/>
          <w:bCs/>
          <w:i/>
          <w:sz w:val="28"/>
          <w:szCs w:val="28"/>
        </w:rPr>
        <w:t>und</w:t>
      </w:r>
      <w:r w:rsidRPr="005D4958">
        <w:rPr>
          <w:rFonts w:ascii="Times New Roman" w:hAnsi="Times New Roman"/>
          <w:bCs/>
          <w:i/>
          <w:sz w:val="28"/>
          <w:szCs w:val="28"/>
          <w:lang w:val="bg-BG"/>
        </w:rPr>
        <w:t xml:space="preserve"> </w:t>
      </w:r>
      <w:r w:rsidRPr="005D4958">
        <w:rPr>
          <w:rFonts w:ascii="Times New Roman" w:hAnsi="Times New Roman"/>
          <w:bCs/>
          <w:i/>
          <w:sz w:val="28"/>
          <w:szCs w:val="28"/>
        </w:rPr>
        <w:t>die</w:t>
      </w:r>
      <w:r w:rsidRPr="005D4958">
        <w:rPr>
          <w:rFonts w:ascii="Times New Roman" w:hAnsi="Times New Roman"/>
          <w:bCs/>
          <w:i/>
          <w:sz w:val="28"/>
          <w:szCs w:val="28"/>
          <w:lang w:val="bg-BG"/>
        </w:rPr>
        <w:t xml:space="preserve"> </w:t>
      </w:r>
      <w:r w:rsidRPr="005D4958">
        <w:rPr>
          <w:rFonts w:ascii="Times New Roman" w:hAnsi="Times New Roman"/>
          <w:bCs/>
          <w:i/>
          <w:sz w:val="28"/>
          <w:szCs w:val="28"/>
        </w:rPr>
        <w:t>Fischer</w:t>
      </w:r>
      <w:r w:rsidRPr="005D4958">
        <w:rPr>
          <w:rFonts w:ascii="Times New Roman" w:hAnsi="Times New Roman"/>
          <w:bCs/>
          <w:sz w:val="28"/>
          <w:szCs w:val="28"/>
          <w:lang w:val="bg-BG"/>
        </w:rPr>
        <w:t xml:space="preserve"> - </w:t>
      </w:r>
      <w:r w:rsidRPr="005D4958">
        <w:rPr>
          <w:rFonts w:ascii="Times New Roman" w:hAnsi="Times New Roman"/>
          <w:bCs/>
          <w:i/>
          <w:sz w:val="28"/>
          <w:szCs w:val="28"/>
          <w:lang w:val="bg-BG"/>
        </w:rPr>
        <w:t>Христос и рибаря</w:t>
      </w:r>
      <w:r w:rsidRPr="005D4958">
        <w:rPr>
          <w:rFonts w:ascii="Times New Roman" w:hAnsi="Times New Roman"/>
          <w:bCs/>
          <w:sz w:val="28"/>
          <w:szCs w:val="28"/>
          <w:lang w:val="bg-BG"/>
        </w:rPr>
        <w:t xml:space="preserve"> се ражда от стара немска гравюра, поставена над пианото в лятната къща на композитора на брега на Балтийско море</w:t>
      </w:r>
      <w:r w:rsidRPr="005D4958">
        <w:rPr>
          <w:rFonts w:ascii="Times New Roman" w:hAnsi="Times New Roman"/>
          <w:bCs/>
          <w:sz w:val="28"/>
          <w:szCs w:val="28"/>
          <w:vertAlign w:val="superscript"/>
          <w:lang w:val="bg-BG"/>
        </w:rPr>
        <w:footnoteReference w:id="9"/>
      </w:r>
      <w:r w:rsidRPr="005D4958">
        <w:rPr>
          <w:rFonts w:ascii="Times New Roman" w:hAnsi="Times New Roman"/>
          <w:bCs/>
          <w:sz w:val="28"/>
          <w:szCs w:val="28"/>
          <w:lang w:val="bg-BG"/>
        </w:rPr>
        <w:t xml:space="preserve">. </w:t>
      </w:r>
    </w:p>
    <w:p w:rsidR="005D4958" w:rsidRPr="005D4958" w:rsidRDefault="005D4958" w:rsidP="005D4958">
      <w:pPr>
        <w:spacing w:after="0"/>
        <w:ind w:firstLine="720"/>
        <w:jc w:val="both"/>
        <w:rPr>
          <w:rFonts w:ascii="Times New Roman" w:eastAsia="MS Gothic" w:hAnsi="Times New Roman"/>
          <w:bCs/>
          <w:sz w:val="28"/>
          <w:szCs w:val="28"/>
          <w:lang w:val="bg-BG"/>
        </w:rPr>
      </w:pPr>
      <w:r w:rsidRPr="005D4958">
        <w:rPr>
          <w:rFonts w:ascii="Times New Roman" w:eastAsia="MS Gothic" w:hAnsi="Times New Roman"/>
          <w:bCs/>
          <w:sz w:val="28"/>
          <w:szCs w:val="28"/>
          <w:lang w:val="bg-BG"/>
        </w:rPr>
        <w:t xml:space="preserve">Твърде малко произведения за пиано не дават „поетични“ насоки за изпълнителя – само Първи концерт за пиано и оркестър и цикълът от шест етюда. Етюдите обаче предлагат друг тип образни инспирации. </w:t>
      </w:r>
      <w:r w:rsidRPr="005D4958">
        <w:rPr>
          <w:rFonts w:ascii="Times New Roman" w:hAnsi="Times New Roman"/>
          <w:bCs/>
          <w:sz w:val="28"/>
          <w:szCs w:val="28"/>
          <w:lang w:val="bg-BG"/>
        </w:rPr>
        <w:t>Написани по същото време с двете сонати - във времето на модерността на афористичния клавирен изказ, етюдите, тъкмо обратно - експлоатират идеята за „широкия клавирен стил“, обхвата на цялата клавиатура и представата за инструмента пиано в пълния му блясък и възможности. Всеки етюд обрисува и характеризира интервал – „брилянтни терци“, „неспокойни септими“, „измъчени тритонуси“, „натурални кварти“, „експресивни секунди“ и „въздушни квинти“</w:t>
      </w:r>
      <w:r w:rsidRPr="005D4958">
        <w:rPr>
          <w:rFonts w:ascii="Times New Roman" w:hAnsi="Times New Roman"/>
          <w:bCs/>
          <w:sz w:val="28"/>
          <w:szCs w:val="28"/>
          <w:vertAlign w:val="superscript"/>
          <w:lang w:val="bg-BG"/>
        </w:rPr>
        <w:footnoteReference w:id="10"/>
      </w:r>
      <w:r w:rsidRPr="005D4958">
        <w:rPr>
          <w:rFonts w:ascii="Times New Roman" w:hAnsi="Times New Roman"/>
          <w:bCs/>
          <w:sz w:val="28"/>
          <w:szCs w:val="28"/>
          <w:lang w:val="bg-BG"/>
        </w:rPr>
        <w:t xml:space="preserve">. С изключение на първия – „терцов“ етюд, всеки следващ развива идеята за дисонанса, като естетическа, фактурна и техническа единица-идиом. Може спокойно да кажем, че пианистът </w:t>
      </w:r>
      <w:r w:rsidRPr="005D4958">
        <w:rPr>
          <w:rFonts w:ascii="Times New Roman" w:hAnsi="Times New Roman"/>
          <w:bCs/>
          <w:sz w:val="28"/>
          <w:szCs w:val="28"/>
          <w:lang w:val="bg-BG"/>
        </w:rPr>
        <w:lastRenderedPageBreak/>
        <w:t>разполага с ясни посоки за работа си и тук. Знаем също, че поне теоретично тези шест пиеси напомнят за идеята на Дебюси в Дванадесет етюда. И те, като етюдите на Дебюси, са отправени към формирания, завършен музикант.</w:t>
      </w:r>
    </w:p>
    <w:p w:rsidR="005D4958" w:rsidRPr="005D4958" w:rsidRDefault="005D4958" w:rsidP="005D4958">
      <w:pPr>
        <w:spacing w:after="0"/>
        <w:ind w:firstLine="720"/>
        <w:jc w:val="both"/>
        <w:rPr>
          <w:rFonts w:ascii="Times New Roman" w:eastAsia="MS Gothic" w:hAnsi="Times New Roman"/>
          <w:bCs/>
          <w:sz w:val="28"/>
          <w:szCs w:val="28"/>
          <w:lang w:val="bg-BG"/>
        </w:rPr>
      </w:pPr>
      <w:r w:rsidRPr="005D4958">
        <w:rPr>
          <w:rFonts w:ascii="Times New Roman" w:eastAsia="Times New Roman" w:hAnsi="Times New Roman"/>
          <w:sz w:val="28"/>
          <w:szCs w:val="28"/>
          <w:lang w:val="bg-BG"/>
        </w:rPr>
        <w:t xml:space="preserve">Склонността към поетико-мистични словосъчетания съпътства и клавирна соната  </w:t>
      </w:r>
      <w:r w:rsidRPr="005D4958">
        <w:rPr>
          <w:rFonts w:ascii="Times New Roman" w:eastAsia="Times New Roman" w:hAnsi="Times New Roman"/>
          <w:i/>
          <w:sz w:val="28"/>
          <w:szCs w:val="28"/>
        </w:rPr>
        <w:t>The</w:t>
      </w:r>
      <w:r w:rsidRPr="005D4958">
        <w:rPr>
          <w:rFonts w:ascii="Times New Roman" w:eastAsia="Times New Roman" w:hAnsi="Times New Roman"/>
          <w:i/>
          <w:sz w:val="28"/>
          <w:szCs w:val="28"/>
          <w:lang w:val="bg-BG"/>
        </w:rPr>
        <w:t xml:space="preserve"> </w:t>
      </w:r>
      <w:r w:rsidRPr="005D4958">
        <w:rPr>
          <w:rFonts w:ascii="Times New Roman" w:eastAsia="Times New Roman" w:hAnsi="Times New Roman"/>
          <w:i/>
          <w:sz w:val="28"/>
          <w:szCs w:val="28"/>
        </w:rPr>
        <w:t>Fire</w:t>
      </w:r>
      <w:r w:rsidRPr="005D4958">
        <w:rPr>
          <w:rFonts w:ascii="Times New Roman" w:eastAsia="Times New Roman" w:hAnsi="Times New Roman"/>
          <w:i/>
          <w:sz w:val="28"/>
          <w:szCs w:val="28"/>
          <w:lang w:val="bg-BG"/>
        </w:rPr>
        <w:t xml:space="preserve"> </w:t>
      </w:r>
      <w:r w:rsidRPr="005D4958">
        <w:rPr>
          <w:rFonts w:ascii="Times New Roman" w:eastAsia="Times New Roman" w:hAnsi="Times New Roman"/>
          <w:i/>
          <w:sz w:val="28"/>
          <w:szCs w:val="28"/>
        </w:rPr>
        <w:t>Sermon</w:t>
      </w:r>
      <w:r w:rsidRPr="005D4958">
        <w:rPr>
          <w:rFonts w:ascii="Times New Roman" w:eastAsia="Times New Roman" w:hAnsi="Times New Roman"/>
          <w:sz w:val="28"/>
          <w:szCs w:val="28"/>
          <w:lang w:val="bg-BG"/>
        </w:rPr>
        <w:t xml:space="preserve">.  Заглавието ѝ е свързано с поемата на Т. С. Елиът </w:t>
      </w:r>
      <w:r w:rsidRPr="005D4958">
        <w:rPr>
          <w:rFonts w:ascii="Times New Roman" w:eastAsia="Times New Roman" w:hAnsi="Times New Roman"/>
          <w:i/>
          <w:sz w:val="28"/>
          <w:szCs w:val="28"/>
        </w:rPr>
        <w:t>The</w:t>
      </w:r>
      <w:r w:rsidRPr="005D4958">
        <w:rPr>
          <w:rFonts w:ascii="Times New Roman" w:eastAsia="Times New Roman" w:hAnsi="Times New Roman"/>
          <w:i/>
          <w:sz w:val="28"/>
          <w:szCs w:val="28"/>
          <w:lang w:val="bg-BG"/>
        </w:rPr>
        <w:t xml:space="preserve"> </w:t>
      </w:r>
      <w:r w:rsidRPr="005D4958">
        <w:rPr>
          <w:rFonts w:ascii="Times New Roman" w:eastAsia="Times New Roman" w:hAnsi="Times New Roman"/>
          <w:i/>
          <w:sz w:val="28"/>
          <w:szCs w:val="28"/>
        </w:rPr>
        <w:t>waste</w:t>
      </w:r>
      <w:r w:rsidRPr="005D4958">
        <w:rPr>
          <w:rFonts w:ascii="Times New Roman" w:eastAsia="Times New Roman" w:hAnsi="Times New Roman"/>
          <w:i/>
          <w:sz w:val="28"/>
          <w:szCs w:val="28"/>
          <w:lang w:val="bg-BG"/>
        </w:rPr>
        <w:t xml:space="preserve"> </w:t>
      </w:r>
      <w:r w:rsidRPr="005D4958">
        <w:rPr>
          <w:rFonts w:ascii="Times New Roman" w:eastAsia="Times New Roman" w:hAnsi="Times New Roman"/>
          <w:i/>
          <w:sz w:val="28"/>
          <w:szCs w:val="28"/>
        </w:rPr>
        <w:t>Land</w:t>
      </w:r>
      <w:r w:rsidRPr="005D4958">
        <w:rPr>
          <w:rFonts w:ascii="Times New Roman" w:eastAsia="Times New Roman" w:hAnsi="Times New Roman"/>
          <w:i/>
          <w:sz w:val="28"/>
          <w:szCs w:val="28"/>
          <w:lang w:val="bg-BG"/>
        </w:rPr>
        <w:t xml:space="preserve"> -  Пустата земя</w:t>
      </w:r>
      <w:r w:rsidRPr="005D4958">
        <w:rPr>
          <w:rFonts w:ascii="Times New Roman" w:eastAsia="Times New Roman" w:hAnsi="Times New Roman"/>
          <w:sz w:val="28"/>
          <w:szCs w:val="28"/>
          <w:lang w:val="bg-BG"/>
        </w:rPr>
        <w:t xml:space="preserve">,  чиято трета част е озаглавена </w:t>
      </w:r>
      <w:r w:rsidRPr="005D4958">
        <w:rPr>
          <w:rFonts w:ascii="Times New Roman" w:eastAsia="Times New Roman" w:hAnsi="Times New Roman"/>
          <w:i/>
          <w:sz w:val="28"/>
          <w:szCs w:val="28"/>
        </w:rPr>
        <w:t>The</w:t>
      </w:r>
      <w:r w:rsidRPr="005D4958">
        <w:rPr>
          <w:rFonts w:ascii="Times New Roman" w:eastAsia="Times New Roman" w:hAnsi="Times New Roman"/>
          <w:i/>
          <w:sz w:val="28"/>
          <w:szCs w:val="28"/>
          <w:lang w:val="bg-BG"/>
        </w:rPr>
        <w:t xml:space="preserve"> </w:t>
      </w:r>
      <w:r w:rsidRPr="005D4958">
        <w:rPr>
          <w:rFonts w:ascii="Times New Roman" w:eastAsia="Times New Roman" w:hAnsi="Times New Roman"/>
          <w:i/>
          <w:sz w:val="28"/>
          <w:szCs w:val="28"/>
        </w:rPr>
        <w:t>Fire</w:t>
      </w:r>
      <w:r w:rsidRPr="005D4958">
        <w:rPr>
          <w:rFonts w:ascii="Times New Roman" w:eastAsia="Times New Roman" w:hAnsi="Times New Roman"/>
          <w:i/>
          <w:sz w:val="28"/>
          <w:szCs w:val="28"/>
          <w:lang w:val="bg-BG"/>
        </w:rPr>
        <w:t xml:space="preserve"> </w:t>
      </w:r>
      <w:r w:rsidRPr="005D4958">
        <w:rPr>
          <w:rFonts w:ascii="Times New Roman" w:eastAsia="Times New Roman" w:hAnsi="Times New Roman"/>
          <w:i/>
          <w:sz w:val="28"/>
          <w:szCs w:val="28"/>
        </w:rPr>
        <w:t>Sermon</w:t>
      </w:r>
      <w:r w:rsidRPr="005D4958">
        <w:rPr>
          <w:rFonts w:ascii="Times New Roman" w:eastAsia="Times New Roman" w:hAnsi="Times New Roman"/>
          <w:sz w:val="28"/>
          <w:szCs w:val="28"/>
          <w:lang w:val="bg-BG"/>
        </w:rPr>
        <w:t>. Ако се доверим на казаното от композитора, сонатата няма пряка, съзнателна връзка с творбата на Елиът, той е впечатлен от силата на думите, които повтаря като „мантра“, вдъхновен е от поетичното им внушение, а не от конкретното съдържание на поемата и не се ръководи от него</w:t>
      </w:r>
      <w:r w:rsidRPr="005D4958">
        <w:rPr>
          <w:rFonts w:ascii="Times New Roman" w:eastAsia="Times New Roman" w:hAnsi="Times New Roman"/>
          <w:sz w:val="28"/>
          <w:szCs w:val="28"/>
          <w:vertAlign w:val="superscript"/>
          <w:lang w:val="bg-BG"/>
        </w:rPr>
        <w:footnoteReference w:id="11"/>
      </w:r>
      <w:r w:rsidRPr="005D4958">
        <w:rPr>
          <w:rFonts w:ascii="Times New Roman" w:eastAsia="Times New Roman" w:hAnsi="Times New Roman"/>
          <w:sz w:val="28"/>
          <w:szCs w:val="28"/>
          <w:lang w:val="bg-BG"/>
        </w:rPr>
        <w:t xml:space="preserve">. Заглавието няма връзка и с Будистките огнени церемонии. </w:t>
      </w:r>
      <w:r w:rsidRPr="005D4958">
        <w:rPr>
          <w:rFonts w:ascii="Times New Roman" w:eastAsia="MS Gothic" w:hAnsi="Times New Roman"/>
          <w:bCs/>
          <w:sz w:val="28"/>
          <w:szCs w:val="28"/>
          <w:lang w:val="bg-BG"/>
        </w:rPr>
        <w:t>Само предусещането за магията и мистичността на словосъчетанието събужда творческо желание то да бъде трансформирано в музика</w:t>
      </w:r>
      <w:r w:rsidRPr="005D4958">
        <w:rPr>
          <w:rFonts w:ascii="Times New Roman" w:eastAsia="MS Gothic" w:hAnsi="Times New Roman"/>
          <w:bCs/>
          <w:sz w:val="28"/>
          <w:szCs w:val="28"/>
          <w:vertAlign w:val="superscript"/>
          <w:lang w:val="bg-BG"/>
        </w:rPr>
        <w:footnoteReference w:id="12"/>
      </w:r>
      <w:r w:rsidRPr="005D4958">
        <w:rPr>
          <w:rFonts w:ascii="Times New Roman" w:eastAsia="MS Gothic" w:hAnsi="Times New Roman"/>
          <w:bCs/>
          <w:sz w:val="28"/>
          <w:szCs w:val="28"/>
          <w:lang w:val="bg-BG"/>
        </w:rPr>
        <w:t xml:space="preserve">. Дълбок романтик Раутаваара завързва поезия и музика в здрав символен възел, избира заглавия, натоварени със смисъл и разчита на изоморфната връзка между текст и музика. Семантичното значение придобива водеща роля. </w:t>
      </w:r>
    </w:p>
    <w:p w:rsidR="005D4958" w:rsidRPr="005D4958" w:rsidRDefault="005D4958" w:rsidP="005D4958">
      <w:pPr>
        <w:spacing w:before="100" w:beforeAutospacing="1" w:after="100" w:afterAutospacing="1"/>
        <w:jc w:val="both"/>
        <w:rPr>
          <w:rFonts w:ascii="Times New Roman" w:eastAsia="Times New Roman" w:hAnsi="Times New Roman"/>
          <w:b/>
          <w:bCs/>
          <w:sz w:val="28"/>
          <w:szCs w:val="28"/>
          <w:lang w:val="bg-BG"/>
        </w:rPr>
      </w:pPr>
      <w:r w:rsidRPr="005D4958">
        <w:rPr>
          <w:rFonts w:ascii="Times New Roman" w:eastAsia="Times New Roman" w:hAnsi="Times New Roman"/>
          <w:b/>
          <w:bCs/>
          <w:sz w:val="28"/>
          <w:szCs w:val="28"/>
          <w:lang w:val="bg-BG"/>
        </w:rPr>
        <w:t>Творбата като структурно-съдържателен модел</w:t>
      </w:r>
    </w:p>
    <w:p w:rsidR="005D4958" w:rsidRPr="005D4958" w:rsidRDefault="005D4958" w:rsidP="005D4958">
      <w:pPr>
        <w:spacing w:after="0"/>
        <w:ind w:firstLine="720"/>
        <w:jc w:val="both"/>
        <w:rPr>
          <w:rFonts w:ascii="Times New Roman" w:eastAsia="Times New Roman" w:hAnsi="Times New Roman"/>
          <w:bCs/>
          <w:i/>
          <w:sz w:val="28"/>
          <w:szCs w:val="28"/>
          <w:lang w:val="bg-BG"/>
        </w:rPr>
      </w:pPr>
      <w:r w:rsidRPr="005D4958">
        <w:rPr>
          <w:rFonts w:ascii="Times New Roman" w:eastAsia="Times New Roman" w:hAnsi="Times New Roman"/>
          <w:bCs/>
          <w:sz w:val="28"/>
          <w:szCs w:val="28"/>
          <w:lang w:val="bg-BG"/>
        </w:rPr>
        <w:t xml:space="preserve">Сонатата не се отделя от линията на класическата инструментална соната. Издържана е в типичната за жанра тричастна структура от типа – бърза-бавна-бърза. Нейната краткост и компактност я сближават повече с жанра на сонатината, отколкото на сонатата. Но, от друга страна, лаконичността е белег на съвременния композиционен изказ и конструктивистичния подход в творчеството на самия композитор. Като имаме предвид годините, отдадени на сериализма и проблемите на формално-структурната организация в </w:t>
      </w:r>
      <w:r w:rsidRPr="005D4958">
        <w:rPr>
          <w:rFonts w:ascii="Times New Roman" w:eastAsia="Times New Roman" w:hAnsi="Times New Roman"/>
          <w:bCs/>
          <w:sz w:val="28"/>
          <w:szCs w:val="28"/>
        </w:rPr>
        <w:t>XX</w:t>
      </w:r>
      <w:r w:rsidRPr="005D4958">
        <w:rPr>
          <w:rFonts w:ascii="Times New Roman" w:eastAsia="Times New Roman" w:hAnsi="Times New Roman"/>
          <w:bCs/>
          <w:sz w:val="28"/>
          <w:szCs w:val="28"/>
          <w:lang w:val="bg-BG"/>
        </w:rPr>
        <w:t xml:space="preserve"> в. не е учудващо, че композиторът търси оптимални решения за всяка творба. Художественото съдържание обаче, неговото внушение и динамиката на разгръщане на образите са тези, които изцяло запълват определението </w:t>
      </w:r>
      <w:r w:rsidRPr="005D4958">
        <w:rPr>
          <w:rFonts w:ascii="Times New Roman" w:eastAsia="Times New Roman" w:hAnsi="Times New Roman"/>
          <w:bCs/>
          <w:i/>
          <w:sz w:val="28"/>
          <w:szCs w:val="28"/>
          <w:lang w:val="bg-BG"/>
        </w:rPr>
        <w:t>соната</w:t>
      </w:r>
      <w:r w:rsidRPr="005D4958">
        <w:rPr>
          <w:rFonts w:ascii="Times New Roman" w:eastAsia="Times New Roman" w:hAnsi="Times New Roman"/>
          <w:bCs/>
          <w:sz w:val="28"/>
          <w:szCs w:val="28"/>
          <w:lang w:val="bg-BG"/>
        </w:rPr>
        <w:t>. Сонатността е актуализирана - присъства като жест, като ниво на напрежение, като енергия на изявите, като контрастност на образите. Как творецът чете творбата си? „</w:t>
      </w:r>
      <w:r w:rsidRPr="005D4958">
        <w:rPr>
          <w:rFonts w:ascii="Times New Roman" w:eastAsia="Times New Roman" w:hAnsi="Times New Roman"/>
          <w:bCs/>
          <w:i/>
          <w:sz w:val="28"/>
          <w:szCs w:val="28"/>
          <w:lang w:val="bg-BG"/>
        </w:rPr>
        <w:t xml:space="preserve">Всяка една от </w:t>
      </w:r>
      <w:r w:rsidRPr="005D4958">
        <w:rPr>
          <w:rFonts w:ascii="Times New Roman" w:eastAsia="Times New Roman" w:hAnsi="Times New Roman"/>
          <w:bCs/>
          <w:i/>
          <w:sz w:val="28"/>
          <w:szCs w:val="28"/>
          <w:lang w:val="bg-BG"/>
        </w:rPr>
        <w:lastRenderedPageBreak/>
        <w:t>частите следва принципите на постоянно нарастване. Началната идея се развива по продължение на творбата, натрупва напрежение, сила, плътност докато конструкцията, тъканта се „разрушават“ в сонорно петно. Дисонансът се разтваря в мъгла от звуци или, както се случва в заключителната фуга, надскача патоса и за миг се превръща в тривиална ирония. Мистицизмът и молитвената отдаденост от първа соната, отстъпват на песимизма, на постоянната фрустрираща борба“</w:t>
      </w:r>
      <w:r w:rsidRPr="005D4958">
        <w:rPr>
          <w:rFonts w:ascii="Times New Roman" w:eastAsia="Times New Roman" w:hAnsi="Times New Roman"/>
          <w:bCs/>
          <w:i/>
          <w:sz w:val="28"/>
          <w:szCs w:val="28"/>
          <w:vertAlign w:val="superscript"/>
          <w:lang w:val="bg-BG"/>
        </w:rPr>
        <w:footnoteReference w:id="13"/>
      </w:r>
      <w:r w:rsidRPr="005D4958">
        <w:rPr>
          <w:rFonts w:ascii="Times New Roman" w:eastAsia="Times New Roman" w:hAnsi="Times New Roman"/>
          <w:bCs/>
          <w:i/>
          <w:sz w:val="28"/>
          <w:szCs w:val="28"/>
          <w:lang w:val="bg-BG"/>
        </w:rPr>
        <w:t xml:space="preserve">. </w:t>
      </w:r>
    </w:p>
    <w:p w:rsidR="005D4958" w:rsidRPr="005D4958" w:rsidRDefault="005D4958" w:rsidP="005D4958">
      <w:pPr>
        <w:spacing w:after="0"/>
        <w:ind w:firstLine="720"/>
        <w:jc w:val="both"/>
        <w:rPr>
          <w:rFonts w:ascii="Times New Roman" w:eastAsia="Times New Roman" w:hAnsi="Times New Roman"/>
          <w:bCs/>
          <w:sz w:val="28"/>
          <w:szCs w:val="28"/>
          <w:lang w:val="bg-BG"/>
        </w:rPr>
      </w:pPr>
      <w:r w:rsidRPr="005D4958">
        <w:rPr>
          <w:rFonts w:ascii="Times New Roman" w:eastAsia="Times New Roman" w:hAnsi="Times New Roman"/>
          <w:bCs/>
          <w:i/>
          <w:sz w:val="28"/>
          <w:szCs w:val="28"/>
          <w:lang w:val="bg-BG"/>
        </w:rPr>
        <w:t>Първа част</w:t>
      </w:r>
      <w:r w:rsidRPr="005D4958">
        <w:rPr>
          <w:rFonts w:ascii="Times New Roman" w:eastAsia="Times New Roman" w:hAnsi="Times New Roman"/>
          <w:bCs/>
          <w:sz w:val="28"/>
          <w:szCs w:val="28"/>
          <w:lang w:val="bg-BG"/>
        </w:rPr>
        <w:t xml:space="preserve"> е изградена в свободно третирана сонатна форма – с ясно оформена двутемна експозиция, но без същинска разработка. Раутаваара следва класическия модел с изразена контрастна образност в зоните на двете теми – динамична, мрачна първа тема:</w:t>
      </w:r>
    </w:p>
    <w:p w:rsidR="005D4958" w:rsidRPr="005D4958" w:rsidRDefault="005D4958" w:rsidP="005D4958">
      <w:pPr>
        <w:spacing w:after="0"/>
        <w:ind w:firstLine="720"/>
        <w:jc w:val="both"/>
        <w:rPr>
          <w:rFonts w:ascii="Times New Roman" w:eastAsia="Times New Roman" w:hAnsi="Times New Roman"/>
          <w:bCs/>
          <w:i/>
          <w:sz w:val="28"/>
          <w:szCs w:val="28"/>
          <w:lang w:val="bg-BG"/>
        </w:rPr>
      </w:pPr>
    </w:p>
    <w:p w:rsidR="005D4958" w:rsidRPr="005D4958" w:rsidRDefault="005D4958" w:rsidP="005D4958">
      <w:pPr>
        <w:spacing w:after="0"/>
        <w:ind w:firstLine="720"/>
        <w:jc w:val="both"/>
        <w:rPr>
          <w:rFonts w:ascii="Times New Roman" w:eastAsia="Times New Roman" w:hAnsi="Times New Roman"/>
          <w:bCs/>
          <w:i/>
          <w:sz w:val="28"/>
          <w:szCs w:val="28"/>
          <w:lang w:val="bg-BG"/>
        </w:rPr>
      </w:pPr>
      <w:r w:rsidRPr="005D4958">
        <w:rPr>
          <w:rFonts w:ascii="Times New Roman" w:eastAsia="Times New Roman" w:hAnsi="Times New Roman"/>
          <w:bCs/>
          <w:i/>
          <w:sz w:val="28"/>
          <w:szCs w:val="28"/>
          <w:lang w:val="bg-BG"/>
        </w:rPr>
        <w:t xml:space="preserve">Пример №1, </w:t>
      </w:r>
      <w:r w:rsidRPr="005D4958">
        <w:rPr>
          <w:rFonts w:ascii="Times New Roman" w:eastAsia="Times New Roman" w:hAnsi="Times New Roman"/>
          <w:bCs/>
          <w:i/>
          <w:sz w:val="28"/>
          <w:szCs w:val="28"/>
        </w:rPr>
        <w:t>I</w:t>
      </w:r>
      <w:r w:rsidRPr="005D4958">
        <w:rPr>
          <w:rFonts w:ascii="Times New Roman" w:eastAsia="Times New Roman" w:hAnsi="Times New Roman"/>
          <w:bCs/>
          <w:i/>
          <w:sz w:val="28"/>
          <w:szCs w:val="28"/>
          <w:lang w:val="bg-BG"/>
        </w:rPr>
        <w:t>ч. 1тема</w:t>
      </w:r>
    </w:p>
    <w:p w:rsidR="005D4958" w:rsidRPr="005D4958" w:rsidRDefault="005D4958" w:rsidP="005D4958">
      <w:pPr>
        <w:spacing w:after="0"/>
        <w:jc w:val="both"/>
        <w:rPr>
          <w:rFonts w:ascii="Times New Roman" w:eastAsia="Times New Roman" w:hAnsi="Times New Roman"/>
          <w:bCs/>
          <w:sz w:val="28"/>
          <w:szCs w:val="28"/>
          <w:lang w:val="bg-BG"/>
        </w:rPr>
      </w:pPr>
    </w:p>
    <w:p w:rsidR="005D4958" w:rsidRPr="005D4958" w:rsidRDefault="005D4958" w:rsidP="005D4958">
      <w:pPr>
        <w:spacing w:after="0"/>
        <w:jc w:val="both"/>
        <w:rPr>
          <w:rFonts w:ascii="Times New Roman" w:eastAsia="Times New Roman" w:hAnsi="Times New Roman"/>
          <w:bCs/>
          <w:sz w:val="28"/>
          <w:szCs w:val="28"/>
          <w:lang w:val="bg-BG"/>
        </w:rPr>
      </w:pPr>
      <w:r>
        <w:rPr>
          <w:rFonts w:ascii="Times New Roman" w:eastAsia="Times New Roman" w:hAnsi="Times New Roman"/>
          <w:noProof/>
          <w:sz w:val="28"/>
          <w:szCs w:val="28"/>
          <w:lang w:val="bg-BG" w:eastAsia="bg-BG"/>
        </w:rPr>
        <w:drawing>
          <wp:inline distT="0" distB="0" distL="0" distR="0">
            <wp:extent cx="5943600" cy="19615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961515"/>
                    </a:xfrm>
                    <a:prstGeom prst="rect">
                      <a:avLst/>
                    </a:prstGeom>
                    <a:noFill/>
                    <a:ln>
                      <a:noFill/>
                    </a:ln>
                  </pic:spPr>
                </pic:pic>
              </a:graphicData>
            </a:graphic>
          </wp:inline>
        </w:drawing>
      </w:r>
    </w:p>
    <w:p w:rsidR="005D4958" w:rsidRPr="005D4958" w:rsidRDefault="005D4958" w:rsidP="005D4958">
      <w:pPr>
        <w:spacing w:after="0"/>
        <w:ind w:firstLine="720"/>
        <w:jc w:val="both"/>
        <w:rPr>
          <w:rFonts w:ascii="Times New Roman" w:eastAsia="Times New Roman" w:hAnsi="Times New Roman"/>
          <w:bCs/>
          <w:sz w:val="28"/>
          <w:szCs w:val="28"/>
          <w:lang w:val="bg-BG"/>
        </w:rPr>
      </w:pPr>
    </w:p>
    <w:p w:rsidR="005D4958" w:rsidRPr="005D4958" w:rsidRDefault="005D4958" w:rsidP="005D4958">
      <w:pPr>
        <w:spacing w:after="0"/>
        <w:ind w:firstLine="720"/>
        <w:jc w:val="both"/>
        <w:rPr>
          <w:rFonts w:ascii="Times New Roman" w:eastAsia="Times New Roman" w:hAnsi="Times New Roman"/>
          <w:bCs/>
          <w:sz w:val="28"/>
          <w:szCs w:val="28"/>
          <w:lang w:val="bg-BG"/>
        </w:rPr>
      </w:pPr>
      <w:r w:rsidRPr="005D4958">
        <w:rPr>
          <w:rFonts w:ascii="Times New Roman" w:eastAsia="Times New Roman" w:hAnsi="Times New Roman"/>
          <w:bCs/>
          <w:sz w:val="28"/>
          <w:szCs w:val="28"/>
          <w:lang w:val="bg-BG"/>
        </w:rPr>
        <w:t xml:space="preserve"> и лирико-експресивна втора тема.</w:t>
      </w:r>
    </w:p>
    <w:p w:rsidR="005D4958" w:rsidRPr="005D4958" w:rsidRDefault="005D4958" w:rsidP="005D4958">
      <w:pPr>
        <w:spacing w:after="0"/>
        <w:ind w:firstLine="720"/>
        <w:jc w:val="both"/>
        <w:rPr>
          <w:rFonts w:ascii="Times New Roman" w:eastAsia="Times New Roman" w:hAnsi="Times New Roman"/>
          <w:bCs/>
          <w:sz w:val="28"/>
          <w:szCs w:val="28"/>
          <w:lang w:val="bg-BG"/>
        </w:rPr>
      </w:pPr>
    </w:p>
    <w:p w:rsidR="005D4958" w:rsidRPr="005D4958" w:rsidRDefault="005D4958" w:rsidP="005D4958">
      <w:pPr>
        <w:spacing w:after="0"/>
        <w:ind w:firstLine="720"/>
        <w:jc w:val="both"/>
        <w:rPr>
          <w:rFonts w:ascii="Times New Roman" w:eastAsia="Times New Roman" w:hAnsi="Times New Roman"/>
          <w:bCs/>
          <w:i/>
          <w:sz w:val="28"/>
          <w:szCs w:val="28"/>
          <w:lang w:val="bg-BG"/>
        </w:rPr>
      </w:pPr>
      <w:r w:rsidRPr="005D4958">
        <w:rPr>
          <w:rFonts w:ascii="Times New Roman" w:eastAsia="Times New Roman" w:hAnsi="Times New Roman"/>
          <w:bCs/>
          <w:i/>
          <w:sz w:val="28"/>
          <w:szCs w:val="28"/>
          <w:lang w:val="bg-BG"/>
        </w:rPr>
        <w:t xml:space="preserve">Пример №2, </w:t>
      </w:r>
      <w:r w:rsidRPr="005D4958">
        <w:rPr>
          <w:rFonts w:ascii="Times New Roman" w:eastAsia="Times New Roman" w:hAnsi="Times New Roman"/>
          <w:bCs/>
          <w:i/>
          <w:sz w:val="28"/>
          <w:szCs w:val="28"/>
        </w:rPr>
        <w:t>I</w:t>
      </w:r>
      <w:r w:rsidRPr="005D4958">
        <w:rPr>
          <w:rFonts w:ascii="Times New Roman" w:eastAsia="Times New Roman" w:hAnsi="Times New Roman"/>
          <w:bCs/>
          <w:i/>
          <w:sz w:val="28"/>
          <w:szCs w:val="28"/>
          <w:lang w:val="bg-BG"/>
        </w:rPr>
        <w:t>ч. 2 тема</w:t>
      </w:r>
    </w:p>
    <w:p w:rsidR="005D4958" w:rsidRPr="005D4958" w:rsidRDefault="005D4958" w:rsidP="005D4958">
      <w:pPr>
        <w:spacing w:after="0"/>
        <w:ind w:firstLine="720"/>
        <w:jc w:val="both"/>
        <w:rPr>
          <w:rFonts w:ascii="Times New Roman" w:eastAsia="Times New Roman" w:hAnsi="Times New Roman"/>
          <w:bCs/>
          <w:sz w:val="28"/>
          <w:szCs w:val="28"/>
          <w:lang w:val="bg-BG"/>
        </w:rPr>
      </w:pPr>
    </w:p>
    <w:p w:rsidR="005D4958" w:rsidRPr="005D4958" w:rsidRDefault="005D4958" w:rsidP="005D4958">
      <w:pPr>
        <w:jc w:val="center"/>
        <w:rPr>
          <w:lang w:val="bg-BG"/>
        </w:rPr>
      </w:pPr>
      <w:r>
        <w:rPr>
          <w:noProof/>
          <w:lang w:val="bg-BG" w:eastAsia="bg-BG"/>
        </w:rPr>
        <w:drawing>
          <wp:inline distT="0" distB="0" distL="0" distR="0">
            <wp:extent cx="274320" cy="9975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997585"/>
                    </a:xfrm>
                    <a:prstGeom prst="rect">
                      <a:avLst/>
                    </a:prstGeom>
                    <a:noFill/>
                    <a:ln>
                      <a:noFill/>
                    </a:ln>
                  </pic:spPr>
                </pic:pic>
              </a:graphicData>
            </a:graphic>
          </wp:inline>
        </w:drawing>
      </w:r>
      <w:r>
        <w:rPr>
          <w:noProof/>
          <w:lang w:val="bg-BG" w:eastAsia="bg-BG"/>
        </w:rPr>
        <w:drawing>
          <wp:inline distT="0" distB="0" distL="0" distR="0">
            <wp:extent cx="2244725" cy="947420"/>
            <wp:effectExtent l="0" t="0" r="317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4725" cy="947420"/>
                    </a:xfrm>
                    <a:prstGeom prst="rect">
                      <a:avLst/>
                    </a:prstGeom>
                    <a:noFill/>
                    <a:ln>
                      <a:noFill/>
                    </a:ln>
                  </pic:spPr>
                </pic:pic>
              </a:graphicData>
            </a:graphic>
          </wp:inline>
        </w:drawing>
      </w:r>
    </w:p>
    <w:p w:rsidR="005D4958" w:rsidRPr="005D4958" w:rsidRDefault="005D4958" w:rsidP="005D4958">
      <w:pPr>
        <w:spacing w:after="0"/>
        <w:jc w:val="both"/>
        <w:rPr>
          <w:rFonts w:ascii="Times New Roman" w:eastAsia="Times New Roman" w:hAnsi="Times New Roman"/>
          <w:bCs/>
          <w:sz w:val="28"/>
          <w:szCs w:val="28"/>
          <w:lang w:val="bg-BG"/>
        </w:rPr>
      </w:pPr>
      <w:r>
        <w:rPr>
          <w:rFonts w:ascii="Times New Roman" w:eastAsia="Times New Roman" w:hAnsi="Times New Roman"/>
          <w:noProof/>
          <w:sz w:val="28"/>
          <w:szCs w:val="28"/>
          <w:lang w:val="bg-BG" w:eastAsia="bg-BG"/>
        </w:rPr>
        <w:lastRenderedPageBreak/>
        <w:drawing>
          <wp:inline distT="0" distB="0" distL="0" distR="0">
            <wp:extent cx="5819140" cy="21532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140" cy="2153285"/>
                    </a:xfrm>
                    <a:prstGeom prst="rect">
                      <a:avLst/>
                    </a:prstGeom>
                    <a:noFill/>
                    <a:ln>
                      <a:noFill/>
                    </a:ln>
                  </pic:spPr>
                </pic:pic>
              </a:graphicData>
            </a:graphic>
          </wp:inline>
        </w:drawing>
      </w:r>
    </w:p>
    <w:p w:rsidR="005D4958" w:rsidRPr="005D4958" w:rsidRDefault="005D4958" w:rsidP="005D4958">
      <w:pPr>
        <w:spacing w:after="0"/>
        <w:jc w:val="center"/>
        <w:rPr>
          <w:rFonts w:ascii="Times New Roman" w:eastAsia="Times New Roman" w:hAnsi="Times New Roman"/>
          <w:bCs/>
          <w:sz w:val="28"/>
          <w:szCs w:val="28"/>
          <w:lang w:val="bg-BG"/>
        </w:rPr>
      </w:pPr>
      <w:r>
        <w:rPr>
          <w:rFonts w:ascii="Times New Roman" w:eastAsia="Times New Roman" w:hAnsi="Times New Roman"/>
          <w:noProof/>
          <w:sz w:val="28"/>
          <w:szCs w:val="28"/>
          <w:lang w:val="bg-BG" w:eastAsia="bg-BG"/>
        </w:rPr>
        <w:drawing>
          <wp:inline distT="0" distB="0" distL="0" distR="0">
            <wp:extent cx="2302510" cy="10140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2510" cy="1014095"/>
                    </a:xfrm>
                    <a:prstGeom prst="rect">
                      <a:avLst/>
                    </a:prstGeom>
                    <a:noFill/>
                    <a:ln>
                      <a:noFill/>
                    </a:ln>
                  </pic:spPr>
                </pic:pic>
              </a:graphicData>
            </a:graphic>
          </wp:inline>
        </w:drawing>
      </w:r>
    </w:p>
    <w:p w:rsidR="005D4958" w:rsidRPr="005D4958" w:rsidRDefault="005D4958" w:rsidP="005D4958">
      <w:pPr>
        <w:spacing w:after="0"/>
        <w:jc w:val="center"/>
        <w:rPr>
          <w:rFonts w:ascii="Times New Roman" w:eastAsia="Times New Roman" w:hAnsi="Times New Roman"/>
          <w:bCs/>
          <w:sz w:val="28"/>
          <w:szCs w:val="28"/>
          <w:lang w:val="bg-BG"/>
        </w:rPr>
      </w:pPr>
    </w:p>
    <w:p w:rsidR="005D4958" w:rsidRPr="005D4958" w:rsidRDefault="005D4958" w:rsidP="005D4958">
      <w:pPr>
        <w:spacing w:after="0"/>
        <w:ind w:firstLine="720"/>
        <w:jc w:val="both"/>
        <w:rPr>
          <w:rFonts w:ascii="Times New Roman" w:eastAsia="Times New Roman" w:hAnsi="Times New Roman"/>
          <w:bCs/>
          <w:sz w:val="28"/>
          <w:szCs w:val="28"/>
          <w:lang w:val="bg-BG"/>
        </w:rPr>
      </w:pPr>
      <w:r w:rsidRPr="005D4958">
        <w:rPr>
          <w:rFonts w:ascii="Times New Roman" w:eastAsia="Times New Roman" w:hAnsi="Times New Roman"/>
          <w:bCs/>
          <w:sz w:val="28"/>
          <w:szCs w:val="28"/>
          <w:lang w:val="bg-BG"/>
        </w:rPr>
        <w:t xml:space="preserve"> Струва си да се вгледаме в средствата, вложени в образите. Композиторът се доверява на жанровите изяви - токата и хорал в първа част, ноктюрно във втора част, фуга – в трета. Избраният подход предлага лесна идентификация и семантична опора за читателя изпълнител и за слушателя. Жанровото поле поддържа смисловите кодификации на образите. Ако търсим връзки със заглавието, то в токатата може да открием същностната характеристика на „огъня“, а в хорала – една от символните му характеристики. В рамките на разгръщане на цялата първа част двата образа остават непроменени, преливат един в друг, вплитат се един в друг, но съществуват и самостоятелно. Репризата го доказва – темите се „оголват“, двата образа са репризирани  като образи-символи - токата и хорал, а не в своите тематични конкретизации. Идеята за образа символ сближава автора с музикалната естетика на Скрябин, с постромантизма и значението на темите-фатум, въпреки параметрите на едно друго време и напълно различния  композиционен език. Наличието на образи-генератори удържа смисловата мрежа на сонатата, прави съдържанието ѝ гъвкаво, универсално-адаптивно.</w:t>
      </w:r>
    </w:p>
    <w:p w:rsidR="005D4958" w:rsidRPr="005D4958" w:rsidRDefault="005D4958" w:rsidP="005D4958">
      <w:pPr>
        <w:spacing w:after="0"/>
        <w:ind w:firstLine="720"/>
        <w:jc w:val="both"/>
        <w:rPr>
          <w:rFonts w:ascii="Times New Roman" w:eastAsia="MS Gothic" w:hAnsi="Times New Roman"/>
          <w:bCs/>
          <w:sz w:val="28"/>
          <w:szCs w:val="28"/>
          <w:lang w:val="bg-BG"/>
        </w:rPr>
      </w:pPr>
      <w:r w:rsidRPr="005D4958">
        <w:rPr>
          <w:rFonts w:ascii="Times New Roman" w:eastAsia="Times New Roman" w:hAnsi="Times New Roman"/>
          <w:bCs/>
          <w:sz w:val="28"/>
          <w:szCs w:val="28"/>
          <w:lang w:val="bg-BG"/>
        </w:rPr>
        <w:t xml:space="preserve">Структурирана като диалог между инструментално и вокално, първа  част постига ярки внушения. Токатната клавирна фактура на първата тема придава атмосфера на напрегнатост и тайнственост. Движението </w:t>
      </w:r>
      <w:r w:rsidRPr="005D4958">
        <w:rPr>
          <w:rFonts w:ascii="Times New Roman" w:eastAsia="MS Gothic" w:hAnsi="Times New Roman"/>
          <w:bCs/>
          <w:sz w:val="28"/>
          <w:szCs w:val="28"/>
          <w:lang w:val="bg-BG"/>
        </w:rPr>
        <w:t xml:space="preserve">генерира динамика и френетична енергия. Разположена в ниския регистър, темата </w:t>
      </w:r>
      <w:r w:rsidRPr="005D4958">
        <w:rPr>
          <w:rFonts w:ascii="Times New Roman" w:eastAsia="MS Gothic" w:hAnsi="Times New Roman"/>
          <w:bCs/>
          <w:sz w:val="28"/>
          <w:szCs w:val="28"/>
          <w:lang w:val="bg-BG"/>
        </w:rPr>
        <w:lastRenderedPageBreak/>
        <w:t>противопоставя нерегулярна ритмична организация на мотиви на фона на регулярна метрична пулсация 8/8 - факт, който подсилва усещането за напрежение и драматизъм. Моториката доминира. Риджуей вижда в размера 8/8 друга символизация на „огъня“</w:t>
      </w:r>
      <w:r w:rsidRPr="005D4958">
        <w:rPr>
          <w:rFonts w:ascii="Times New Roman" w:eastAsia="MS Gothic" w:hAnsi="Times New Roman"/>
          <w:bCs/>
          <w:sz w:val="28"/>
          <w:szCs w:val="28"/>
          <w:vertAlign w:val="superscript"/>
          <w:lang w:val="bg-BG"/>
        </w:rPr>
        <w:footnoteReference w:id="14"/>
      </w:r>
      <w:r w:rsidRPr="005D4958">
        <w:rPr>
          <w:rFonts w:ascii="Times New Roman" w:eastAsia="MS Gothic" w:hAnsi="Times New Roman"/>
          <w:bCs/>
          <w:sz w:val="28"/>
          <w:szCs w:val="28"/>
          <w:lang w:val="bg-BG"/>
        </w:rPr>
        <w:t xml:space="preserve">. Огънят в ролята на основен протагонист, а всъщност и на двигател на динамиката на събитията, е комплексно изграден чрез жанр, ритъм, щрих, темпо. Образът се допълва и обогатява от енергията на кратките динамични </w:t>
      </w:r>
      <w:r w:rsidRPr="005D4958">
        <w:rPr>
          <w:rFonts w:ascii="Times New Roman" w:eastAsia="MS Gothic" w:hAnsi="Times New Roman"/>
          <w:bCs/>
          <w:i/>
          <w:sz w:val="28"/>
          <w:szCs w:val="28"/>
          <w:lang w:val="bg-BG"/>
        </w:rPr>
        <w:t>вълни – импулси</w:t>
      </w:r>
      <w:r w:rsidRPr="005D4958">
        <w:rPr>
          <w:rFonts w:ascii="Times New Roman" w:eastAsia="MS Gothic" w:hAnsi="Times New Roman"/>
          <w:bCs/>
          <w:sz w:val="28"/>
          <w:szCs w:val="28"/>
          <w:lang w:val="bg-BG"/>
        </w:rPr>
        <w:t>, от резките динамични изграждания в малки времеви интервали.</w:t>
      </w:r>
    </w:p>
    <w:p w:rsidR="005D4958" w:rsidRPr="005D4958" w:rsidRDefault="005D4958" w:rsidP="005D4958">
      <w:pPr>
        <w:spacing w:after="0"/>
        <w:ind w:firstLine="720"/>
        <w:jc w:val="both"/>
        <w:rPr>
          <w:rFonts w:ascii="Times New Roman" w:eastAsia="MS Gothic" w:hAnsi="Times New Roman"/>
          <w:bCs/>
          <w:sz w:val="28"/>
          <w:szCs w:val="28"/>
          <w:lang w:val="bg-BG"/>
        </w:rPr>
      </w:pPr>
      <w:r w:rsidRPr="005D4958">
        <w:rPr>
          <w:rFonts w:ascii="Times New Roman" w:eastAsia="MS Gothic" w:hAnsi="Times New Roman"/>
          <w:bCs/>
          <w:sz w:val="28"/>
          <w:szCs w:val="28"/>
          <w:lang w:val="bg-BG"/>
        </w:rPr>
        <w:t xml:space="preserve"> Фактурата бързо завлядява нови пространства, нови регистрови обхвати – признак на динамизация и напрежение далеч от статичността и спокойствието. </w:t>
      </w:r>
    </w:p>
    <w:p w:rsidR="005D4958" w:rsidRPr="005D4958" w:rsidRDefault="005D4958" w:rsidP="005D4958">
      <w:pPr>
        <w:spacing w:after="0"/>
        <w:ind w:firstLine="720"/>
        <w:jc w:val="both"/>
        <w:rPr>
          <w:rFonts w:ascii="Times New Roman" w:eastAsia="Times New Roman" w:hAnsi="Times New Roman"/>
          <w:bCs/>
          <w:sz w:val="28"/>
          <w:szCs w:val="28"/>
          <w:lang w:val="bg-BG"/>
        </w:rPr>
      </w:pPr>
      <w:r w:rsidRPr="005D4958">
        <w:rPr>
          <w:rFonts w:ascii="Times New Roman" w:eastAsia="MS Gothic" w:hAnsi="Times New Roman"/>
          <w:bCs/>
          <w:sz w:val="28"/>
          <w:szCs w:val="28"/>
          <w:lang w:val="bg-BG"/>
        </w:rPr>
        <w:t xml:space="preserve">Дали „визуалното изображение” на огъня символизира неговата екзистенция и жизнетворяща мощ или вакхическата същност и разрушителната му сила? Това са алюзии, които изпълнителят може да осмисли сам. </w:t>
      </w:r>
    </w:p>
    <w:p w:rsidR="005D4958" w:rsidRPr="005D4958" w:rsidRDefault="005D4958" w:rsidP="005D4958">
      <w:pPr>
        <w:spacing w:after="0"/>
        <w:ind w:firstLine="720"/>
        <w:jc w:val="both"/>
        <w:rPr>
          <w:rFonts w:ascii="Times New Roman" w:hAnsi="Times New Roman"/>
          <w:bCs/>
          <w:sz w:val="28"/>
          <w:szCs w:val="28"/>
          <w:lang w:val="bg-BG"/>
        </w:rPr>
      </w:pPr>
      <w:r w:rsidRPr="005D4958">
        <w:rPr>
          <w:rFonts w:ascii="Times New Roman" w:eastAsia="MS Gothic" w:hAnsi="Times New Roman"/>
          <w:bCs/>
          <w:sz w:val="28"/>
          <w:szCs w:val="28"/>
          <w:lang w:val="bg-BG"/>
        </w:rPr>
        <w:t>Втора тема влива вокална изразност – хорал. Раутаваара реализира контраста между двата образа, без да губи от енергията и интензитета, породени от темата на „огъня“. Съхранявайки инерцията на движението, той преосмисля драматургичната роля на първа тема и я превръща във втори план, във вибриращ фон на хорала, в нервен импулс. Нова е и метрическата организация. Преминаването на 8/8 в 2/1 предполага изпълнителска нагласа за окрупнено мислене. Според Риджуей мелодическото съдържание на тази тема, звученето и регистърът ѝ могат да събудят асоциации с тържествено слово, с реч, с могъществото на божествената сила</w:t>
      </w:r>
      <w:r w:rsidRPr="005D4958">
        <w:rPr>
          <w:rFonts w:ascii="Times New Roman" w:eastAsia="MS Gothic" w:hAnsi="Times New Roman"/>
          <w:bCs/>
          <w:sz w:val="28"/>
          <w:szCs w:val="28"/>
          <w:vertAlign w:val="superscript"/>
          <w:lang w:val="bg-BG"/>
        </w:rPr>
        <w:footnoteReference w:id="15"/>
      </w:r>
      <w:r w:rsidRPr="005D4958">
        <w:rPr>
          <w:rFonts w:ascii="Times New Roman" w:eastAsia="MS Gothic" w:hAnsi="Times New Roman"/>
          <w:bCs/>
          <w:sz w:val="28"/>
          <w:szCs w:val="28"/>
          <w:lang w:val="bg-BG"/>
        </w:rPr>
        <w:t xml:space="preserve">. Това би могло да даде отговор на заглавието на творбата </w:t>
      </w:r>
      <w:r w:rsidRPr="005D4958">
        <w:rPr>
          <w:rFonts w:ascii="Times New Roman" w:eastAsia="MS Gothic" w:hAnsi="Times New Roman"/>
          <w:bCs/>
          <w:i/>
          <w:sz w:val="28"/>
          <w:szCs w:val="28"/>
        </w:rPr>
        <w:t>Fire</w:t>
      </w:r>
      <w:r w:rsidRPr="005D4958">
        <w:rPr>
          <w:rFonts w:ascii="Times New Roman" w:eastAsia="MS Gothic" w:hAnsi="Times New Roman"/>
          <w:bCs/>
          <w:i/>
          <w:sz w:val="28"/>
          <w:szCs w:val="28"/>
          <w:lang w:val="bg-BG"/>
        </w:rPr>
        <w:t xml:space="preserve"> </w:t>
      </w:r>
      <w:r w:rsidRPr="005D4958">
        <w:rPr>
          <w:rFonts w:ascii="Times New Roman" w:eastAsia="MS Gothic" w:hAnsi="Times New Roman"/>
          <w:bCs/>
          <w:i/>
          <w:sz w:val="28"/>
          <w:szCs w:val="28"/>
        </w:rPr>
        <w:t>Sermon</w:t>
      </w:r>
      <w:r w:rsidRPr="005D4958">
        <w:rPr>
          <w:rFonts w:ascii="Times New Roman" w:eastAsia="MS Gothic" w:hAnsi="Times New Roman"/>
          <w:bCs/>
          <w:sz w:val="28"/>
          <w:szCs w:val="28"/>
          <w:lang w:val="bg-BG"/>
        </w:rPr>
        <w:t xml:space="preserve"> – (</w:t>
      </w:r>
      <w:r w:rsidRPr="005D4958">
        <w:rPr>
          <w:rFonts w:ascii="Times New Roman" w:eastAsia="MS Gothic" w:hAnsi="Times New Roman"/>
          <w:bCs/>
          <w:sz w:val="28"/>
          <w:szCs w:val="28"/>
        </w:rPr>
        <w:t>sermon</w:t>
      </w:r>
      <w:r w:rsidRPr="005D4958">
        <w:rPr>
          <w:rFonts w:ascii="Times New Roman" w:eastAsia="MS Gothic" w:hAnsi="Times New Roman"/>
          <w:bCs/>
          <w:sz w:val="28"/>
          <w:szCs w:val="28"/>
          <w:lang w:val="bg-BG"/>
        </w:rPr>
        <w:t xml:space="preserve"> - проповед, слово.) Особено внушително е „словото“ в кулминационния момент, в онзи дял, който условно може да определим като разработка. </w:t>
      </w:r>
      <w:r w:rsidRPr="005D4958">
        <w:rPr>
          <w:rFonts w:ascii="Times New Roman" w:hAnsi="Times New Roman"/>
          <w:bCs/>
          <w:sz w:val="28"/>
          <w:szCs w:val="28"/>
          <w:lang w:val="bg-BG"/>
        </w:rPr>
        <w:t xml:space="preserve">Разработката (т. 67) влиза без подготовка, без реторична цезура. Нищо не нарушава процесуалността на музикалния поток към първото голямо изграждане – апотеоз на хорал (т.78). </w:t>
      </w:r>
    </w:p>
    <w:p w:rsidR="005D4958" w:rsidRPr="005D4958" w:rsidRDefault="005D4958" w:rsidP="00D92276">
      <w:pPr>
        <w:spacing w:after="0"/>
        <w:jc w:val="both"/>
        <w:rPr>
          <w:rFonts w:ascii="Times New Roman" w:hAnsi="Times New Roman"/>
          <w:bCs/>
          <w:sz w:val="28"/>
          <w:szCs w:val="28"/>
          <w:lang w:val="bg-BG"/>
        </w:rPr>
      </w:pPr>
    </w:p>
    <w:p w:rsidR="00D92276" w:rsidRDefault="00D92276" w:rsidP="005D4958">
      <w:pPr>
        <w:spacing w:after="0"/>
        <w:jc w:val="both"/>
        <w:rPr>
          <w:rFonts w:ascii="Times New Roman" w:hAnsi="Times New Roman"/>
          <w:bCs/>
          <w:i/>
          <w:sz w:val="28"/>
          <w:szCs w:val="28"/>
          <w:lang w:val="bg-BG"/>
        </w:rPr>
      </w:pPr>
    </w:p>
    <w:p w:rsidR="00D92276" w:rsidRDefault="00D92276" w:rsidP="005D4958">
      <w:pPr>
        <w:spacing w:after="0"/>
        <w:jc w:val="both"/>
        <w:rPr>
          <w:rFonts w:ascii="Times New Roman" w:hAnsi="Times New Roman"/>
          <w:bCs/>
          <w:i/>
          <w:sz w:val="28"/>
          <w:szCs w:val="28"/>
          <w:lang w:val="bg-BG"/>
        </w:rPr>
      </w:pPr>
    </w:p>
    <w:p w:rsidR="00D92276" w:rsidRDefault="00D92276" w:rsidP="005D4958">
      <w:pPr>
        <w:spacing w:after="0"/>
        <w:jc w:val="both"/>
        <w:rPr>
          <w:rFonts w:ascii="Times New Roman" w:hAnsi="Times New Roman"/>
          <w:bCs/>
          <w:i/>
          <w:sz w:val="28"/>
          <w:szCs w:val="28"/>
          <w:lang w:val="bg-BG"/>
        </w:rPr>
      </w:pPr>
    </w:p>
    <w:p w:rsidR="005D4958" w:rsidRPr="005D4958" w:rsidRDefault="005D4958" w:rsidP="005D4958">
      <w:pPr>
        <w:spacing w:after="0"/>
        <w:jc w:val="both"/>
        <w:rPr>
          <w:rFonts w:ascii="Times New Roman" w:hAnsi="Times New Roman"/>
          <w:bCs/>
          <w:i/>
          <w:sz w:val="28"/>
          <w:szCs w:val="28"/>
          <w:lang w:val="bg-BG"/>
        </w:rPr>
      </w:pPr>
      <w:r w:rsidRPr="005D4958">
        <w:rPr>
          <w:rFonts w:ascii="Times New Roman" w:hAnsi="Times New Roman"/>
          <w:bCs/>
          <w:i/>
          <w:sz w:val="28"/>
          <w:szCs w:val="28"/>
          <w:lang w:val="bg-BG"/>
        </w:rPr>
        <w:lastRenderedPageBreak/>
        <w:t>Пример №</w:t>
      </w:r>
      <w:r w:rsidRPr="005D4958">
        <w:rPr>
          <w:rFonts w:ascii="Times New Roman" w:hAnsi="Times New Roman"/>
          <w:bCs/>
          <w:i/>
          <w:sz w:val="28"/>
          <w:szCs w:val="28"/>
        </w:rPr>
        <w:t>3</w:t>
      </w:r>
      <w:r w:rsidRPr="005D4958">
        <w:rPr>
          <w:rFonts w:ascii="Times New Roman" w:hAnsi="Times New Roman"/>
          <w:bCs/>
          <w:i/>
          <w:sz w:val="28"/>
          <w:szCs w:val="28"/>
          <w:lang w:val="bg-BG"/>
        </w:rPr>
        <w:t xml:space="preserve">, </w:t>
      </w:r>
      <w:r w:rsidRPr="005D4958">
        <w:rPr>
          <w:rFonts w:ascii="Times New Roman" w:hAnsi="Times New Roman"/>
          <w:bCs/>
          <w:i/>
          <w:sz w:val="28"/>
          <w:szCs w:val="28"/>
        </w:rPr>
        <w:t>I</w:t>
      </w:r>
      <w:r w:rsidRPr="005D4958">
        <w:rPr>
          <w:rFonts w:ascii="Times New Roman" w:hAnsi="Times New Roman"/>
          <w:bCs/>
          <w:i/>
          <w:sz w:val="28"/>
          <w:szCs w:val="28"/>
          <w:lang w:val="bg-BG"/>
        </w:rPr>
        <w:t>ч.  т.77-81</w:t>
      </w:r>
    </w:p>
    <w:p w:rsidR="005D4958" w:rsidRPr="005D4958" w:rsidRDefault="005D4958" w:rsidP="005D4958">
      <w:pPr>
        <w:spacing w:after="0"/>
        <w:jc w:val="both"/>
        <w:rPr>
          <w:rFonts w:ascii="Times New Roman" w:hAnsi="Times New Roman"/>
          <w:bCs/>
          <w:sz w:val="28"/>
          <w:szCs w:val="28"/>
          <w:lang w:val="bg-BG"/>
        </w:rPr>
      </w:pPr>
    </w:p>
    <w:p w:rsidR="005D4958" w:rsidRPr="005D4958" w:rsidRDefault="005D4958" w:rsidP="005D4958">
      <w:pPr>
        <w:spacing w:after="0"/>
        <w:jc w:val="both"/>
        <w:rPr>
          <w:rFonts w:ascii="Times New Roman" w:hAnsi="Times New Roman"/>
          <w:bCs/>
          <w:sz w:val="28"/>
          <w:szCs w:val="28"/>
          <w:lang w:val="bg-BG"/>
        </w:rPr>
      </w:pPr>
      <w:r>
        <w:rPr>
          <w:rFonts w:ascii="Times New Roman" w:hAnsi="Times New Roman"/>
          <w:noProof/>
          <w:sz w:val="28"/>
          <w:szCs w:val="28"/>
          <w:lang w:val="bg-BG" w:eastAsia="bg-BG"/>
        </w:rPr>
        <w:drawing>
          <wp:inline distT="0" distB="0" distL="0" distR="0">
            <wp:extent cx="5935345" cy="371602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345" cy="3716020"/>
                    </a:xfrm>
                    <a:prstGeom prst="rect">
                      <a:avLst/>
                    </a:prstGeom>
                    <a:noFill/>
                    <a:ln>
                      <a:noFill/>
                    </a:ln>
                  </pic:spPr>
                </pic:pic>
              </a:graphicData>
            </a:graphic>
          </wp:inline>
        </w:drawing>
      </w:r>
    </w:p>
    <w:p w:rsidR="005D4958" w:rsidRPr="005D4958" w:rsidRDefault="005D4958" w:rsidP="005D4958">
      <w:pPr>
        <w:spacing w:after="0"/>
        <w:jc w:val="both"/>
        <w:rPr>
          <w:rFonts w:ascii="Times New Roman" w:hAnsi="Times New Roman"/>
          <w:bCs/>
          <w:sz w:val="28"/>
          <w:szCs w:val="28"/>
          <w:lang w:val="bg-BG"/>
        </w:rPr>
      </w:pPr>
    </w:p>
    <w:p w:rsidR="005D4958" w:rsidRPr="005D4958" w:rsidRDefault="005D4958" w:rsidP="005D4958">
      <w:pPr>
        <w:spacing w:after="0"/>
        <w:ind w:firstLine="720"/>
        <w:jc w:val="both"/>
        <w:rPr>
          <w:rFonts w:ascii="Times New Roman" w:hAnsi="Times New Roman"/>
          <w:bCs/>
          <w:sz w:val="28"/>
          <w:szCs w:val="28"/>
          <w:lang w:val="bg-BG"/>
        </w:rPr>
      </w:pPr>
      <w:r w:rsidRPr="005D4958">
        <w:rPr>
          <w:rFonts w:ascii="Times New Roman" w:hAnsi="Times New Roman"/>
          <w:bCs/>
          <w:sz w:val="28"/>
          <w:szCs w:val="28"/>
          <w:lang w:val="bg-BG"/>
        </w:rPr>
        <w:t xml:space="preserve">Разположените в ниския регистър на пианото </w:t>
      </w:r>
      <w:r w:rsidRPr="005D4958">
        <w:rPr>
          <w:rFonts w:ascii="Times New Roman" w:eastAsia="MS Gothic" w:hAnsi="Times New Roman"/>
          <w:bCs/>
          <w:sz w:val="28"/>
          <w:szCs w:val="28"/>
          <w:lang w:val="bg-BG"/>
        </w:rPr>
        <w:t>акорди не носят функционална натовареност, уплътнената линеарност излъчва дълбочината, внушителността на суровата мелодика, налага идеята за религиозен ритуал</w:t>
      </w:r>
      <w:r w:rsidRPr="005D4958">
        <w:rPr>
          <w:rFonts w:ascii="Times New Roman" w:eastAsia="MS Gothic" w:hAnsi="Times New Roman"/>
          <w:bCs/>
          <w:sz w:val="28"/>
          <w:szCs w:val="28"/>
          <w:vertAlign w:val="superscript"/>
          <w:lang w:val="bg-BG"/>
        </w:rPr>
        <w:footnoteReference w:id="16"/>
      </w:r>
      <w:r w:rsidRPr="005D4958">
        <w:rPr>
          <w:rFonts w:ascii="Times New Roman" w:eastAsia="MS Gothic" w:hAnsi="Times New Roman"/>
          <w:bCs/>
          <w:sz w:val="28"/>
          <w:szCs w:val="28"/>
          <w:lang w:val="bg-BG"/>
        </w:rPr>
        <w:t xml:space="preserve">. Стимулът за движение се формира в дясна ръка - </w:t>
      </w:r>
      <w:r w:rsidRPr="005D4958">
        <w:rPr>
          <w:rFonts w:ascii="Times New Roman" w:hAnsi="Times New Roman"/>
          <w:bCs/>
          <w:sz w:val="28"/>
          <w:szCs w:val="28"/>
          <w:lang w:val="bg-BG"/>
        </w:rPr>
        <w:t xml:space="preserve">фигурациите определят интензитета, динамиката на процесите. Изпълнителското съзнание може да роди </w:t>
      </w:r>
      <w:r w:rsidRPr="005D4958">
        <w:rPr>
          <w:rFonts w:ascii="Times New Roman" w:eastAsia="MS Gothic" w:hAnsi="Times New Roman"/>
          <w:bCs/>
          <w:sz w:val="28"/>
          <w:szCs w:val="28"/>
          <w:lang w:val="bg-BG"/>
        </w:rPr>
        <w:t xml:space="preserve">ярки асоцоации - с неконтролируемо огнето тяло, с фойерверк. </w:t>
      </w:r>
      <w:r w:rsidRPr="005D4958">
        <w:rPr>
          <w:rFonts w:ascii="Times New Roman" w:hAnsi="Times New Roman"/>
          <w:bCs/>
          <w:sz w:val="28"/>
          <w:szCs w:val="28"/>
          <w:lang w:val="bg-BG"/>
        </w:rPr>
        <w:t xml:space="preserve">Динамичната траектория се е покачила до </w:t>
      </w:r>
      <w:proofErr w:type="spellStart"/>
      <w:r w:rsidRPr="005D4958">
        <w:rPr>
          <w:rFonts w:ascii="Times New Roman" w:hAnsi="Times New Roman"/>
          <w:bCs/>
          <w:i/>
          <w:sz w:val="28"/>
          <w:szCs w:val="28"/>
        </w:rPr>
        <w:t>fff</w:t>
      </w:r>
      <w:proofErr w:type="spellEnd"/>
      <w:r w:rsidRPr="005D4958">
        <w:rPr>
          <w:rFonts w:ascii="Times New Roman" w:hAnsi="Times New Roman"/>
          <w:bCs/>
          <w:sz w:val="28"/>
          <w:szCs w:val="28"/>
          <w:lang w:val="bg-BG"/>
        </w:rPr>
        <w:t xml:space="preserve">. </w:t>
      </w:r>
    </w:p>
    <w:p w:rsidR="005D4958" w:rsidRPr="005D4958" w:rsidRDefault="005D4958" w:rsidP="005D4958">
      <w:pPr>
        <w:spacing w:after="0"/>
        <w:ind w:firstLine="720"/>
        <w:jc w:val="both"/>
        <w:rPr>
          <w:rFonts w:ascii="Times New Roman" w:hAnsi="Times New Roman"/>
          <w:bCs/>
          <w:sz w:val="28"/>
          <w:szCs w:val="28"/>
          <w:lang w:val="bg-BG"/>
        </w:rPr>
      </w:pPr>
      <w:r w:rsidRPr="005D4958">
        <w:rPr>
          <w:rFonts w:ascii="Times New Roman" w:hAnsi="Times New Roman"/>
          <w:bCs/>
          <w:sz w:val="28"/>
          <w:szCs w:val="28"/>
          <w:lang w:val="bg-BG"/>
        </w:rPr>
        <w:t xml:space="preserve">Динамизираната реприза очертава драматичната траектория на сонатата. Тя започва в т.103, с връщането на първа тема в оригинална звуковисочинност, но от нея прозвучават само два такта – повтарящи се натрапчиво, статично, еднообразно. </w:t>
      </w:r>
    </w:p>
    <w:p w:rsidR="005D4958" w:rsidRPr="005D4958" w:rsidRDefault="005D4958" w:rsidP="005D4958">
      <w:pPr>
        <w:spacing w:after="0"/>
        <w:ind w:firstLine="720"/>
        <w:jc w:val="both"/>
        <w:rPr>
          <w:rFonts w:ascii="Times New Roman" w:hAnsi="Times New Roman"/>
          <w:bCs/>
          <w:sz w:val="28"/>
          <w:szCs w:val="28"/>
          <w:lang w:val="bg-BG"/>
        </w:rPr>
      </w:pPr>
    </w:p>
    <w:p w:rsidR="005D4958" w:rsidRPr="005D4958" w:rsidRDefault="005D4958" w:rsidP="005D4958">
      <w:pPr>
        <w:spacing w:after="0"/>
        <w:ind w:firstLine="720"/>
        <w:jc w:val="both"/>
        <w:rPr>
          <w:rFonts w:ascii="Times New Roman" w:hAnsi="Times New Roman"/>
          <w:bCs/>
          <w:sz w:val="28"/>
          <w:szCs w:val="28"/>
          <w:lang w:val="bg-BG"/>
        </w:rPr>
      </w:pPr>
    </w:p>
    <w:p w:rsidR="005D4958" w:rsidRPr="005D4958" w:rsidRDefault="005D4958" w:rsidP="005D4958">
      <w:pPr>
        <w:spacing w:after="0"/>
        <w:ind w:firstLine="720"/>
        <w:jc w:val="both"/>
        <w:rPr>
          <w:rFonts w:ascii="Times New Roman" w:hAnsi="Times New Roman"/>
          <w:bCs/>
          <w:sz w:val="28"/>
          <w:szCs w:val="28"/>
          <w:lang w:val="bg-BG"/>
        </w:rPr>
      </w:pPr>
    </w:p>
    <w:p w:rsidR="005D4958" w:rsidRPr="005D4958" w:rsidRDefault="005D4958" w:rsidP="005D4958">
      <w:pPr>
        <w:spacing w:after="0"/>
        <w:ind w:firstLine="720"/>
        <w:jc w:val="both"/>
        <w:rPr>
          <w:rFonts w:ascii="Times New Roman" w:hAnsi="Times New Roman"/>
          <w:bCs/>
          <w:i/>
          <w:sz w:val="28"/>
          <w:szCs w:val="28"/>
          <w:lang w:val="bg-BG"/>
        </w:rPr>
      </w:pPr>
      <w:r w:rsidRPr="005D4958">
        <w:rPr>
          <w:rFonts w:ascii="Times New Roman" w:hAnsi="Times New Roman"/>
          <w:bCs/>
          <w:i/>
          <w:sz w:val="28"/>
          <w:szCs w:val="28"/>
          <w:lang w:val="bg-BG"/>
        </w:rPr>
        <w:lastRenderedPageBreak/>
        <w:t>Пример №</w:t>
      </w:r>
      <w:r w:rsidRPr="005D4958">
        <w:rPr>
          <w:rFonts w:ascii="Times New Roman" w:hAnsi="Times New Roman"/>
          <w:bCs/>
          <w:i/>
          <w:sz w:val="28"/>
          <w:szCs w:val="28"/>
        </w:rPr>
        <w:t>4</w:t>
      </w:r>
      <w:r w:rsidRPr="005D4958">
        <w:rPr>
          <w:rFonts w:ascii="Times New Roman" w:hAnsi="Times New Roman"/>
          <w:bCs/>
          <w:i/>
          <w:sz w:val="28"/>
          <w:szCs w:val="28"/>
          <w:lang w:val="bg-BG"/>
        </w:rPr>
        <w:t xml:space="preserve">, </w:t>
      </w:r>
      <w:r w:rsidRPr="005D4958">
        <w:rPr>
          <w:rFonts w:ascii="Times New Roman" w:hAnsi="Times New Roman"/>
          <w:bCs/>
          <w:sz w:val="28"/>
          <w:szCs w:val="28"/>
        </w:rPr>
        <w:t xml:space="preserve"> </w:t>
      </w:r>
      <w:r w:rsidRPr="005D4958">
        <w:rPr>
          <w:rFonts w:ascii="Times New Roman" w:hAnsi="Times New Roman"/>
          <w:bCs/>
          <w:i/>
          <w:sz w:val="28"/>
          <w:szCs w:val="28"/>
        </w:rPr>
        <w:t>I</w:t>
      </w:r>
      <w:r w:rsidRPr="005D4958">
        <w:rPr>
          <w:rFonts w:ascii="Times New Roman" w:hAnsi="Times New Roman"/>
          <w:bCs/>
          <w:i/>
          <w:sz w:val="28"/>
          <w:szCs w:val="28"/>
          <w:lang w:val="bg-BG"/>
        </w:rPr>
        <w:t>ч. т.103-107</w:t>
      </w:r>
    </w:p>
    <w:p w:rsidR="005D4958" w:rsidRPr="005D4958" w:rsidRDefault="005D4958" w:rsidP="005D4958">
      <w:pPr>
        <w:spacing w:after="0"/>
        <w:ind w:firstLine="720"/>
        <w:jc w:val="both"/>
        <w:rPr>
          <w:rFonts w:ascii="Times New Roman" w:hAnsi="Times New Roman"/>
          <w:bCs/>
          <w:sz w:val="28"/>
          <w:szCs w:val="28"/>
          <w:lang w:val="bg-BG"/>
        </w:rPr>
      </w:pPr>
    </w:p>
    <w:p w:rsidR="005D4958" w:rsidRPr="005D4958" w:rsidRDefault="005D4958" w:rsidP="005D4958">
      <w:pPr>
        <w:spacing w:after="0"/>
        <w:jc w:val="both"/>
        <w:rPr>
          <w:rFonts w:ascii="Times New Roman" w:hAnsi="Times New Roman"/>
          <w:bCs/>
          <w:sz w:val="28"/>
          <w:szCs w:val="28"/>
          <w:lang w:val="bg-BG"/>
        </w:rPr>
      </w:pPr>
      <w:r>
        <w:rPr>
          <w:rFonts w:ascii="Times New Roman" w:hAnsi="Times New Roman"/>
          <w:noProof/>
          <w:sz w:val="28"/>
          <w:szCs w:val="28"/>
          <w:lang w:val="bg-BG" w:eastAsia="bg-BG"/>
        </w:rPr>
        <w:drawing>
          <wp:inline distT="0" distB="0" distL="0" distR="0">
            <wp:extent cx="5943600" cy="1014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14095"/>
                    </a:xfrm>
                    <a:prstGeom prst="rect">
                      <a:avLst/>
                    </a:prstGeom>
                    <a:noFill/>
                    <a:ln>
                      <a:noFill/>
                    </a:ln>
                  </pic:spPr>
                </pic:pic>
              </a:graphicData>
            </a:graphic>
          </wp:inline>
        </w:drawing>
      </w:r>
    </w:p>
    <w:p w:rsidR="005D4958" w:rsidRPr="005D4958" w:rsidRDefault="005D4958" w:rsidP="005D4958">
      <w:pPr>
        <w:spacing w:after="0"/>
        <w:ind w:firstLine="720"/>
        <w:jc w:val="both"/>
        <w:rPr>
          <w:rFonts w:ascii="Times New Roman" w:hAnsi="Times New Roman"/>
          <w:bCs/>
          <w:sz w:val="28"/>
          <w:szCs w:val="28"/>
          <w:lang w:val="bg-BG"/>
        </w:rPr>
      </w:pPr>
    </w:p>
    <w:p w:rsidR="005D4958" w:rsidRPr="005D4958" w:rsidRDefault="005D4958" w:rsidP="005D4958">
      <w:pPr>
        <w:spacing w:after="0"/>
        <w:ind w:firstLine="720"/>
        <w:jc w:val="both"/>
        <w:rPr>
          <w:rFonts w:ascii="Times New Roman" w:hAnsi="Times New Roman"/>
          <w:bCs/>
          <w:sz w:val="28"/>
          <w:szCs w:val="28"/>
          <w:lang w:val="bg-BG"/>
        </w:rPr>
      </w:pPr>
      <w:r w:rsidRPr="005D4958">
        <w:rPr>
          <w:rFonts w:ascii="Times New Roman" w:hAnsi="Times New Roman"/>
          <w:bCs/>
          <w:sz w:val="28"/>
          <w:szCs w:val="28"/>
          <w:lang w:val="bg-BG"/>
        </w:rPr>
        <w:t xml:space="preserve">Те генерират ново нарастване, отново до </w:t>
      </w:r>
      <w:proofErr w:type="spellStart"/>
      <w:r w:rsidRPr="005D4958">
        <w:rPr>
          <w:rFonts w:ascii="Times New Roman" w:hAnsi="Times New Roman"/>
          <w:bCs/>
          <w:i/>
          <w:sz w:val="28"/>
          <w:szCs w:val="28"/>
        </w:rPr>
        <w:t>fff</w:t>
      </w:r>
      <w:proofErr w:type="spellEnd"/>
      <w:r w:rsidRPr="005D4958">
        <w:rPr>
          <w:rFonts w:ascii="Times New Roman" w:hAnsi="Times New Roman"/>
          <w:bCs/>
          <w:sz w:val="28"/>
          <w:szCs w:val="28"/>
          <w:lang w:val="bg-BG"/>
        </w:rPr>
        <w:t>. Масивното звуково разгръщане води до утвърждаващия сол минор. Хоралът, представен условно в ре мажор в експозицията, усеща силното влияние на сол минор през цялото си развитие. Мелодичните разновидности на двете тоналности, звукоредно идентични, се очертават като основни мажоро-минорни опори.</w:t>
      </w:r>
      <w:r w:rsidRPr="005D4958">
        <w:rPr>
          <w:rFonts w:ascii="Times New Roman" w:hAnsi="Times New Roman"/>
          <w:bCs/>
          <w:sz w:val="28"/>
          <w:szCs w:val="28"/>
          <w:vertAlign w:val="superscript"/>
          <w:lang w:val="bg-BG"/>
        </w:rPr>
        <w:footnoteReference w:id="17"/>
      </w:r>
      <w:r w:rsidRPr="005D4958">
        <w:rPr>
          <w:rFonts w:ascii="Times New Roman" w:hAnsi="Times New Roman"/>
          <w:bCs/>
          <w:sz w:val="28"/>
          <w:szCs w:val="28"/>
          <w:lang w:val="bg-BG"/>
        </w:rPr>
        <w:t xml:space="preserve"> Хоралът се издига, разгръща се регистрово, подчинявайки четири октави. </w:t>
      </w:r>
    </w:p>
    <w:p w:rsidR="005D4958" w:rsidRPr="005D4958" w:rsidRDefault="005D4958" w:rsidP="005D4958">
      <w:pPr>
        <w:spacing w:after="0"/>
        <w:ind w:firstLine="720"/>
        <w:jc w:val="both"/>
        <w:rPr>
          <w:rFonts w:ascii="Times New Roman" w:hAnsi="Times New Roman"/>
          <w:bCs/>
          <w:sz w:val="28"/>
          <w:szCs w:val="28"/>
          <w:lang w:val="bg-BG"/>
        </w:rPr>
      </w:pPr>
    </w:p>
    <w:p w:rsidR="005D4958" w:rsidRPr="005D4958" w:rsidRDefault="005D4958" w:rsidP="005D4958">
      <w:pPr>
        <w:spacing w:after="0"/>
        <w:ind w:firstLine="720"/>
        <w:jc w:val="both"/>
        <w:rPr>
          <w:rFonts w:ascii="Times New Roman" w:hAnsi="Times New Roman"/>
          <w:bCs/>
          <w:i/>
          <w:sz w:val="28"/>
          <w:szCs w:val="28"/>
          <w:lang w:val="bg-BG"/>
        </w:rPr>
      </w:pPr>
      <w:r w:rsidRPr="005D4958">
        <w:rPr>
          <w:rFonts w:ascii="Times New Roman" w:hAnsi="Times New Roman"/>
          <w:bCs/>
          <w:i/>
          <w:sz w:val="28"/>
          <w:szCs w:val="28"/>
          <w:lang w:val="bg-BG"/>
        </w:rPr>
        <w:t xml:space="preserve">Пример №5,  </w:t>
      </w:r>
      <w:r w:rsidRPr="005D4958">
        <w:rPr>
          <w:rFonts w:ascii="Times New Roman" w:hAnsi="Times New Roman"/>
          <w:bCs/>
          <w:i/>
          <w:sz w:val="28"/>
          <w:szCs w:val="28"/>
        </w:rPr>
        <w:t>I</w:t>
      </w:r>
      <w:r w:rsidRPr="005D4958">
        <w:rPr>
          <w:rFonts w:ascii="Times New Roman" w:hAnsi="Times New Roman"/>
          <w:bCs/>
          <w:i/>
          <w:sz w:val="28"/>
          <w:szCs w:val="28"/>
          <w:lang w:val="bg-BG"/>
        </w:rPr>
        <w:t>ч. финал</w:t>
      </w:r>
    </w:p>
    <w:p w:rsidR="005D4958" w:rsidRPr="005D4958" w:rsidRDefault="005D4958" w:rsidP="005D4958">
      <w:pPr>
        <w:spacing w:after="0"/>
        <w:jc w:val="both"/>
        <w:rPr>
          <w:rFonts w:ascii="Times New Roman" w:hAnsi="Times New Roman"/>
          <w:bCs/>
          <w:sz w:val="28"/>
          <w:szCs w:val="28"/>
          <w:lang w:val="bg-BG"/>
        </w:rPr>
      </w:pPr>
      <w:r>
        <w:rPr>
          <w:rFonts w:ascii="Times New Roman" w:hAnsi="Times New Roman"/>
          <w:noProof/>
          <w:sz w:val="28"/>
          <w:szCs w:val="28"/>
          <w:lang w:val="bg-BG" w:eastAsia="bg-BG"/>
        </w:rPr>
        <w:drawing>
          <wp:inline distT="0" distB="0" distL="0" distR="0">
            <wp:extent cx="5943600" cy="38652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65245"/>
                    </a:xfrm>
                    <a:prstGeom prst="rect">
                      <a:avLst/>
                    </a:prstGeom>
                    <a:noFill/>
                    <a:ln>
                      <a:noFill/>
                    </a:ln>
                  </pic:spPr>
                </pic:pic>
              </a:graphicData>
            </a:graphic>
          </wp:inline>
        </w:drawing>
      </w:r>
    </w:p>
    <w:p w:rsidR="005D4958" w:rsidRPr="005D4958" w:rsidRDefault="005D4958" w:rsidP="005D4958">
      <w:pPr>
        <w:spacing w:after="0"/>
        <w:ind w:firstLine="720"/>
        <w:jc w:val="both"/>
        <w:rPr>
          <w:rFonts w:ascii="Times New Roman" w:hAnsi="Times New Roman"/>
          <w:bCs/>
          <w:sz w:val="28"/>
          <w:szCs w:val="28"/>
          <w:lang w:val="bg-BG"/>
        </w:rPr>
      </w:pPr>
    </w:p>
    <w:p w:rsidR="005D4958" w:rsidRPr="005D4958" w:rsidRDefault="005D4958" w:rsidP="005D4958">
      <w:pPr>
        <w:spacing w:after="0"/>
        <w:ind w:firstLine="720"/>
        <w:jc w:val="both"/>
        <w:rPr>
          <w:rFonts w:ascii="Times New Roman" w:hAnsi="Times New Roman"/>
          <w:bCs/>
          <w:sz w:val="28"/>
          <w:szCs w:val="28"/>
          <w:lang w:val="bg-BG"/>
        </w:rPr>
      </w:pPr>
      <w:r w:rsidRPr="005D4958">
        <w:rPr>
          <w:rFonts w:ascii="Times New Roman" w:hAnsi="Times New Roman"/>
          <w:bCs/>
          <w:sz w:val="28"/>
          <w:szCs w:val="28"/>
          <w:lang w:val="bg-BG"/>
        </w:rPr>
        <w:lastRenderedPageBreak/>
        <w:t xml:space="preserve">Във финала Раутаваара търси звуковото внушение на ехо ефектите, на отзвука. Потопен в сонорността на акордовия стълб, на тежкото звуково тяло, пианистът открива и звука на камбани. </w:t>
      </w:r>
    </w:p>
    <w:p w:rsidR="005D4958" w:rsidRPr="005D4958" w:rsidRDefault="005D4958" w:rsidP="005D4958">
      <w:pPr>
        <w:spacing w:after="0"/>
        <w:ind w:firstLine="720"/>
        <w:jc w:val="both"/>
        <w:rPr>
          <w:rFonts w:ascii="Times New Roman" w:eastAsia="MS Gothic" w:hAnsi="Times New Roman"/>
          <w:bCs/>
          <w:sz w:val="28"/>
          <w:szCs w:val="28"/>
          <w:lang w:val="bg-BG"/>
        </w:rPr>
      </w:pPr>
      <w:r w:rsidRPr="005D4958">
        <w:rPr>
          <w:rFonts w:ascii="Times New Roman" w:hAnsi="Times New Roman"/>
          <w:bCs/>
          <w:sz w:val="28"/>
          <w:szCs w:val="28"/>
          <w:lang w:val="bg-BG"/>
        </w:rPr>
        <w:t>Композиционният похват на съкратената рекапитулация не е новост и особеност в структурното развитие. Динамизацията и бързият неочакван край на 1 ч. също не са изолоран феномен в сонатата. Всяка от 3-те части предлага неочаквани, драматични обрати, като променя формалните очаквания и се разтваря в резониращо (тембрално) звуково петно – признак на наративното изложение.</w:t>
      </w:r>
      <w:r w:rsidRPr="005D4958">
        <w:rPr>
          <w:rFonts w:ascii="Times New Roman" w:eastAsia="MS Gothic" w:hAnsi="Times New Roman"/>
          <w:bCs/>
          <w:sz w:val="28"/>
          <w:szCs w:val="28"/>
          <w:lang w:val="bg-BG"/>
        </w:rPr>
        <w:t xml:space="preserve"> </w:t>
      </w:r>
      <w:r w:rsidRPr="005D4958">
        <w:rPr>
          <w:rFonts w:ascii="Times New Roman" w:hAnsi="Times New Roman"/>
          <w:bCs/>
          <w:sz w:val="28"/>
          <w:szCs w:val="28"/>
          <w:lang w:val="bg-BG"/>
        </w:rPr>
        <w:t>В подобни драматургични решения виждаме майсторството на един композитор да режисира, да разиграва драма.</w:t>
      </w:r>
      <w:r w:rsidRPr="005D4958">
        <w:rPr>
          <w:rFonts w:ascii="Times New Roman" w:eastAsia="MS Gothic" w:hAnsi="Times New Roman"/>
          <w:bCs/>
          <w:sz w:val="28"/>
          <w:szCs w:val="28"/>
          <w:lang w:val="bg-BG"/>
        </w:rPr>
        <w:t xml:space="preserve"> За това свидетелстват и удивителните знаци, поставени след ремарките „</w:t>
      </w:r>
      <w:r w:rsidRPr="005D4958">
        <w:rPr>
          <w:rFonts w:ascii="Times New Roman" w:eastAsia="MS Gothic" w:hAnsi="Times New Roman"/>
          <w:bCs/>
          <w:i/>
          <w:sz w:val="28"/>
          <w:szCs w:val="28"/>
          <w:lang w:val="bg-BG"/>
        </w:rPr>
        <w:t>Ехо</w:t>
      </w:r>
      <w:r w:rsidRPr="005D4958">
        <w:rPr>
          <w:rFonts w:ascii="Times New Roman" w:eastAsia="MS Gothic" w:hAnsi="Times New Roman"/>
          <w:bCs/>
          <w:sz w:val="28"/>
          <w:szCs w:val="28"/>
          <w:lang w:val="bg-BG"/>
        </w:rPr>
        <w:t>!“ (</w:t>
      </w:r>
      <w:r w:rsidRPr="005D4958">
        <w:rPr>
          <w:rFonts w:ascii="Times New Roman" w:eastAsia="MS Gothic" w:hAnsi="Times New Roman"/>
          <w:bCs/>
          <w:sz w:val="28"/>
          <w:szCs w:val="28"/>
        </w:rPr>
        <w:t>Echo</w:t>
      </w:r>
      <w:r w:rsidRPr="005D4958">
        <w:rPr>
          <w:rFonts w:ascii="Times New Roman" w:eastAsia="MS Gothic" w:hAnsi="Times New Roman"/>
          <w:bCs/>
          <w:sz w:val="28"/>
          <w:szCs w:val="28"/>
          <w:lang w:val="bg-BG"/>
        </w:rPr>
        <w:t>!), „</w:t>
      </w:r>
      <w:r w:rsidRPr="005D4958">
        <w:rPr>
          <w:rFonts w:ascii="Times New Roman" w:eastAsia="MS Gothic" w:hAnsi="Times New Roman"/>
          <w:bCs/>
          <w:i/>
          <w:sz w:val="28"/>
          <w:szCs w:val="28"/>
          <w:lang w:val="bg-BG"/>
        </w:rPr>
        <w:t>Вдигни ръце от клавиатурата!</w:t>
      </w:r>
      <w:r w:rsidRPr="005D4958">
        <w:rPr>
          <w:rFonts w:ascii="Times New Roman" w:eastAsia="MS Gothic" w:hAnsi="Times New Roman"/>
          <w:bCs/>
          <w:sz w:val="28"/>
          <w:szCs w:val="28"/>
          <w:lang w:val="bg-BG"/>
        </w:rPr>
        <w:t>“ (</w:t>
      </w:r>
      <w:r w:rsidRPr="005D4958">
        <w:rPr>
          <w:rFonts w:ascii="Times New Roman" w:eastAsia="MS Gothic" w:hAnsi="Times New Roman"/>
          <w:bCs/>
          <w:sz w:val="28"/>
          <w:szCs w:val="28"/>
        </w:rPr>
        <w:t>Hands</w:t>
      </w:r>
      <w:r w:rsidRPr="005D4958">
        <w:rPr>
          <w:rFonts w:ascii="Times New Roman" w:eastAsia="MS Gothic" w:hAnsi="Times New Roman"/>
          <w:bCs/>
          <w:sz w:val="28"/>
          <w:szCs w:val="28"/>
          <w:lang w:val="bg-BG"/>
        </w:rPr>
        <w:t xml:space="preserve"> </w:t>
      </w:r>
      <w:r w:rsidRPr="005D4958">
        <w:rPr>
          <w:rFonts w:ascii="Times New Roman" w:eastAsia="MS Gothic" w:hAnsi="Times New Roman"/>
          <w:bCs/>
          <w:sz w:val="28"/>
          <w:szCs w:val="28"/>
        </w:rPr>
        <w:t>off</w:t>
      </w:r>
      <w:r w:rsidRPr="005D4958">
        <w:rPr>
          <w:rFonts w:ascii="Times New Roman" w:eastAsia="MS Gothic" w:hAnsi="Times New Roman"/>
          <w:bCs/>
          <w:sz w:val="28"/>
          <w:szCs w:val="28"/>
          <w:lang w:val="bg-BG"/>
        </w:rPr>
        <w:t>!), „</w:t>
      </w:r>
      <w:r w:rsidRPr="005D4958">
        <w:rPr>
          <w:rFonts w:ascii="Times New Roman" w:eastAsia="MS Gothic" w:hAnsi="Times New Roman"/>
          <w:bCs/>
          <w:i/>
          <w:sz w:val="28"/>
          <w:szCs w:val="28"/>
          <w:lang w:val="bg-BG"/>
        </w:rPr>
        <w:t>Постепенно освобождаване на педала</w:t>
      </w:r>
      <w:r w:rsidRPr="005D4958">
        <w:rPr>
          <w:rFonts w:ascii="Times New Roman" w:eastAsia="MS Gothic" w:hAnsi="Times New Roman"/>
          <w:bCs/>
          <w:sz w:val="28"/>
          <w:szCs w:val="28"/>
          <w:lang w:val="bg-BG"/>
        </w:rPr>
        <w:t>!“ (</w:t>
      </w:r>
      <w:r w:rsidRPr="005D4958">
        <w:rPr>
          <w:rFonts w:ascii="Times New Roman" w:eastAsia="MS Gothic" w:hAnsi="Times New Roman"/>
          <w:bCs/>
          <w:sz w:val="28"/>
          <w:szCs w:val="28"/>
        </w:rPr>
        <w:t>Lift</w:t>
      </w:r>
      <w:r w:rsidRPr="005D4958">
        <w:rPr>
          <w:rFonts w:ascii="Times New Roman" w:eastAsia="MS Gothic" w:hAnsi="Times New Roman"/>
          <w:bCs/>
          <w:sz w:val="28"/>
          <w:szCs w:val="28"/>
          <w:lang w:val="bg-BG"/>
        </w:rPr>
        <w:t xml:space="preserve"> </w:t>
      </w:r>
      <w:r w:rsidRPr="005D4958">
        <w:rPr>
          <w:rFonts w:ascii="Times New Roman" w:eastAsia="MS Gothic" w:hAnsi="Times New Roman"/>
          <w:bCs/>
          <w:sz w:val="28"/>
          <w:szCs w:val="28"/>
        </w:rPr>
        <w:t>pedal</w:t>
      </w:r>
      <w:r w:rsidRPr="005D4958">
        <w:rPr>
          <w:rFonts w:ascii="Times New Roman" w:eastAsia="MS Gothic" w:hAnsi="Times New Roman"/>
          <w:bCs/>
          <w:sz w:val="28"/>
          <w:szCs w:val="28"/>
          <w:lang w:val="bg-BG"/>
        </w:rPr>
        <w:t xml:space="preserve"> </w:t>
      </w:r>
      <w:r w:rsidRPr="005D4958">
        <w:rPr>
          <w:rFonts w:ascii="Times New Roman" w:eastAsia="MS Gothic" w:hAnsi="Times New Roman"/>
          <w:bCs/>
          <w:sz w:val="28"/>
          <w:szCs w:val="28"/>
        </w:rPr>
        <w:t>gradually</w:t>
      </w:r>
      <w:r w:rsidRPr="005D4958">
        <w:rPr>
          <w:rFonts w:ascii="Times New Roman" w:eastAsia="MS Gothic" w:hAnsi="Times New Roman"/>
          <w:bCs/>
          <w:sz w:val="28"/>
          <w:szCs w:val="28"/>
          <w:lang w:val="bg-BG"/>
        </w:rPr>
        <w:t>!). Императивната форма едновременно задължава изпълнителя да следва авторовите изискванията, но и въвежда в роля, изисква артистичност и сценично присъствие. Всички признаци на театралност, на визуално разиграване имат естествен ефект и въздействие върху публиката. Театралността се превръща в особено комуникативно качество за автор и за изпълнител. Жестът и движенията на пианиста придобиват сходен смисъл и значение с психологическия жест в театъра – те са средства изявяващи и оформящи намерението за психологиеско въздействие.</w:t>
      </w:r>
    </w:p>
    <w:p w:rsidR="005D4958" w:rsidRPr="005D4958" w:rsidRDefault="005D4958" w:rsidP="005D4958">
      <w:pPr>
        <w:spacing w:after="0"/>
        <w:ind w:firstLine="720"/>
        <w:jc w:val="both"/>
        <w:rPr>
          <w:rFonts w:ascii="Times New Roman" w:eastAsia="MS Gothic" w:hAnsi="Times New Roman"/>
          <w:bCs/>
          <w:sz w:val="28"/>
          <w:szCs w:val="28"/>
          <w:lang w:val="bg-BG"/>
        </w:rPr>
      </w:pPr>
      <w:r w:rsidRPr="005D4958">
        <w:rPr>
          <w:rFonts w:ascii="Times New Roman" w:eastAsia="Times New Roman" w:hAnsi="Times New Roman"/>
          <w:bCs/>
          <w:sz w:val="28"/>
          <w:szCs w:val="28"/>
          <w:lang w:val="bg-BG"/>
        </w:rPr>
        <w:t>Според Риджуей</w:t>
      </w:r>
      <w:r w:rsidRPr="005D4958">
        <w:rPr>
          <w:rFonts w:ascii="Times New Roman" w:eastAsia="Times New Roman" w:hAnsi="Times New Roman"/>
          <w:bCs/>
          <w:sz w:val="28"/>
          <w:szCs w:val="28"/>
          <w:vertAlign w:val="superscript"/>
          <w:lang w:val="bg-BG"/>
        </w:rPr>
        <w:footnoteReference w:id="18"/>
      </w:r>
      <w:r w:rsidRPr="005D4958">
        <w:rPr>
          <w:rFonts w:ascii="Times New Roman" w:eastAsia="Times New Roman" w:hAnsi="Times New Roman"/>
          <w:bCs/>
          <w:sz w:val="28"/>
          <w:szCs w:val="28"/>
          <w:lang w:val="bg-BG"/>
        </w:rPr>
        <w:t xml:space="preserve"> </w:t>
      </w:r>
      <w:r w:rsidRPr="005D4958">
        <w:rPr>
          <w:rFonts w:ascii="Times New Roman" w:eastAsia="MS Gothic" w:hAnsi="Times New Roman"/>
          <w:bCs/>
          <w:sz w:val="28"/>
          <w:szCs w:val="28"/>
          <w:lang w:val="bg-BG"/>
        </w:rPr>
        <w:t>наративната траектория на 1-ва ч. очертава два възможни сценария:</w:t>
      </w:r>
    </w:p>
    <w:p w:rsidR="005D4958" w:rsidRPr="005D4958" w:rsidRDefault="005D4958" w:rsidP="005D4958">
      <w:pPr>
        <w:spacing w:after="0"/>
        <w:ind w:firstLine="720"/>
        <w:jc w:val="both"/>
        <w:rPr>
          <w:rFonts w:ascii="Times New Roman" w:eastAsia="MS Gothic" w:hAnsi="Times New Roman"/>
          <w:bCs/>
          <w:sz w:val="28"/>
          <w:szCs w:val="28"/>
          <w:lang w:val="bg-BG"/>
        </w:rPr>
      </w:pPr>
      <w:r w:rsidRPr="005D4958">
        <w:rPr>
          <w:rFonts w:ascii="Times New Roman" w:eastAsia="MS Gothic" w:hAnsi="Times New Roman"/>
          <w:bCs/>
          <w:sz w:val="28"/>
          <w:szCs w:val="28"/>
          <w:lang w:val="bg-BG"/>
        </w:rPr>
        <w:t xml:space="preserve">- разбиране за 1-ва ч. като Прометеева, утвърждаваща; </w:t>
      </w:r>
    </w:p>
    <w:p w:rsidR="005D4958" w:rsidRPr="005D4958" w:rsidRDefault="005D4958" w:rsidP="005D4958">
      <w:pPr>
        <w:spacing w:after="0"/>
        <w:ind w:firstLine="720"/>
        <w:jc w:val="both"/>
        <w:rPr>
          <w:rFonts w:ascii="Times New Roman" w:eastAsia="MS Gothic" w:hAnsi="Times New Roman"/>
          <w:bCs/>
          <w:sz w:val="28"/>
          <w:szCs w:val="28"/>
          <w:lang w:val="bg-BG"/>
        </w:rPr>
      </w:pPr>
      <w:r w:rsidRPr="005D4958">
        <w:rPr>
          <w:rFonts w:ascii="Times New Roman" w:eastAsia="MS Gothic" w:hAnsi="Times New Roman"/>
          <w:bCs/>
          <w:sz w:val="28"/>
          <w:szCs w:val="28"/>
          <w:lang w:val="bg-BG"/>
        </w:rPr>
        <w:t>- приемането й като илюстрация на „първичен хаос“, по аналогия със Сътворението на света и значението на огъня като един от основните, първични елементи - идея, която сближава сонатата със Соната №5 от Скрябин.</w:t>
      </w:r>
      <w:r w:rsidRPr="005D4958">
        <w:rPr>
          <w:rFonts w:ascii="Times New Roman" w:eastAsia="MS Gothic" w:hAnsi="Times New Roman"/>
          <w:bCs/>
          <w:sz w:val="28"/>
          <w:szCs w:val="28"/>
          <w:vertAlign w:val="superscript"/>
          <w:lang w:val="bg-BG"/>
        </w:rPr>
        <w:footnoteReference w:id="19"/>
      </w:r>
      <w:r w:rsidRPr="005D4958">
        <w:rPr>
          <w:rFonts w:ascii="Times New Roman" w:eastAsia="MS Gothic" w:hAnsi="Times New Roman"/>
          <w:bCs/>
          <w:sz w:val="28"/>
          <w:szCs w:val="28"/>
          <w:lang w:val="bg-BG"/>
        </w:rPr>
        <w:t xml:space="preserve"> </w:t>
      </w:r>
    </w:p>
    <w:p w:rsidR="005D4958" w:rsidRPr="005D4958" w:rsidRDefault="005D4958" w:rsidP="005D4958">
      <w:pPr>
        <w:spacing w:after="0"/>
        <w:ind w:firstLine="720"/>
        <w:jc w:val="both"/>
        <w:rPr>
          <w:rFonts w:ascii="Times New Roman" w:eastAsia="MS Gothic" w:hAnsi="Times New Roman"/>
          <w:bCs/>
          <w:sz w:val="28"/>
          <w:szCs w:val="28"/>
          <w:lang w:val="bg-BG"/>
        </w:rPr>
      </w:pPr>
      <w:r w:rsidRPr="005D4958">
        <w:rPr>
          <w:rFonts w:ascii="Times New Roman" w:eastAsia="MS Gothic" w:hAnsi="Times New Roman"/>
          <w:bCs/>
          <w:sz w:val="28"/>
          <w:szCs w:val="28"/>
          <w:lang w:val="bg-BG"/>
        </w:rPr>
        <w:t>И двете хопотези обаче са спекулативни, повече насочващи, отколкото реални, защото не са потвърдени от авторова програма. Интерпретационните решения могат да бъдат различни и все пак еднакво убедителни и удовлетворяващи. Битон</w:t>
      </w:r>
      <w:r w:rsidRPr="005D4958">
        <w:rPr>
          <w:rFonts w:ascii="Times New Roman" w:eastAsia="MS Gothic" w:hAnsi="Times New Roman"/>
          <w:bCs/>
          <w:sz w:val="28"/>
          <w:szCs w:val="28"/>
        </w:rPr>
        <w:t>a</w:t>
      </w:r>
      <w:r w:rsidRPr="005D4958">
        <w:rPr>
          <w:rFonts w:ascii="Times New Roman" w:eastAsia="MS Gothic" w:hAnsi="Times New Roman"/>
          <w:bCs/>
          <w:sz w:val="28"/>
          <w:szCs w:val="28"/>
          <w:lang w:val="bg-BG"/>
        </w:rPr>
        <w:t xml:space="preserve">лният финал на Първа част излъчва нееднозначни </w:t>
      </w:r>
      <w:r w:rsidRPr="005D4958">
        <w:rPr>
          <w:rFonts w:ascii="Times New Roman" w:eastAsia="MS Gothic" w:hAnsi="Times New Roman"/>
          <w:bCs/>
          <w:sz w:val="28"/>
          <w:szCs w:val="28"/>
          <w:lang w:val="bg-BG"/>
        </w:rPr>
        <w:lastRenderedPageBreak/>
        <w:t xml:space="preserve">послания: драматичен или триумфален – това са решения, които творческото амплоа и инвенция на изпълнителя ще изберат. </w:t>
      </w:r>
    </w:p>
    <w:p w:rsidR="005D4958" w:rsidRPr="005D4958" w:rsidRDefault="005D4958" w:rsidP="005D4958">
      <w:pPr>
        <w:spacing w:after="0"/>
        <w:ind w:firstLine="720"/>
        <w:jc w:val="both"/>
        <w:rPr>
          <w:rFonts w:ascii="Times New Roman" w:eastAsia="MS Gothic" w:hAnsi="Times New Roman"/>
          <w:bCs/>
          <w:sz w:val="28"/>
          <w:szCs w:val="28"/>
          <w:lang w:val="bg-BG"/>
        </w:rPr>
      </w:pPr>
      <w:r w:rsidRPr="005D4958">
        <w:rPr>
          <w:rFonts w:ascii="Times New Roman" w:eastAsia="MS Gothic" w:hAnsi="Times New Roman"/>
          <w:bCs/>
          <w:sz w:val="28"/>
          <w:szCs w:val="28"/>
          <w:lang w:val="bg-BG"/>
        </w:rPr>
        <w:t xml:space="preserve">Обясненията на финалния акорд, съчетаващ в едно </w:t>
      </w:r>
      <w:r w:rsidRPr="005D4958">
        <w:rPr>
          <w:rFonts w:ascii="Times New Roman" w:eastAsia="MS Gothic" w:hAnsi="Times New Roman"/>
          <w:b/>
          <w:bCs/>
          <w:sz w:val="28"/>
          <w:szCs w:val="28"/>
          <w:lang w:val="bg-BG"/>
        </w:rPr>
        <w:t>ла мажор</w:t>
      </w:r>
      <w:r w:rsidRPr="005D4958">
        <w:rPr>
          <w:rFonts w:ascii="Times New Roman" w:eastAsia="MS Gothic" w:hAnsi="Times New Roman"/>
          <w:bCs/>
          <w:sz w:val="28"/>
          <w:szCs w:val="28"/>
          <w:lang w:val="bg-BG"/>
        </w:rPr>
        <w:t xml:space="preserve"> с </w:t>
      </w:r>
      <w:r w:rsidRPr="005D4958">
        <w:rPr>
          <w:rFonts w:ascii="Times New Roman" w:eastAsia="MS Gothic" w:hAnsi="Times New Roman"/>
          <w:b/>
          <w:bCs/>
          <w:sz w:val="28"/>
          <w:szCs w:val="28"/>
          <w:lang w:val="bg-BG"/>
        </w:rPr>
        <w:t>до мажор,</w:t>
      </w:r>
      <w:r w:rsidRPr="005D4958">
        <w:rPr>
          <w:rFonts w:ascii="Times New Roman" w:eastAsia="MS Gothic" w:hAnsi="Times New Roman"/>
          <w:bCs/>
          <w:sz w:val="28"/>
          <w:szCs w:val="28"/>
          <w:lang w:val="bg-BG"/>
        </w:rPr>
        <w:t xml:space="preserve"> могат да бъдат и от композиционно-технологично естество.</w:t>
      </w:r>
      <w:r w:rsidRPr="005D4958">
        <w:rPr>
          <w:rFonts w:ascii="Times New Roman" w:eastAsia="MS Gothic" w:hAnsi="Times New Roman"/>
          <w:bCs/>
          <w:sz w:val="28"/>
          <w:szCs w:val="28"/>
          <w:vertAlign w:val="superscript"/>
          <w:lang w:val="bg-BG"/>
        </w:rPr>
        <w:footnoteReference w:id="20"/>
      </w:r>
      <w:r w:rsidRPr="005D4958">
        <w:rPr>
          <w:rFonts w:ascii="Times New Roman" w:eastAsia="MS Gothic" w:hAnsi="Times New Roman"/>
          <w:bCs/>
          <w:sz w:val="28"/>
          <w:szCs w:val="28"/>
          <w:lang w:val="bg-BG"/>
        </w:rPr>
        <w:t xml:space="preserve"> Фоничността като обяснение, навежда към размисъл относно концептуалната опора на авторовия подход върху обертоновия ред. Обертоновете дават  ракурс към възможно обяснение не само на този акорд, но и на зависимостите и основанията за пряко съжителство на толкова разнообразни и разностилни вертикални и хоризонтални структури.</w:t>
      </w:r>
    </w:p>
    <w:p w:rsidR="005D4958" w:rsidRPr="005D4958" w:rsidRDefault="005D4958" w:rsidP="005D4958">
      <w:pPr>
        <w:spacing w:after="0"/>
        <w:ind w:firstLine="720"/>
        <w:jc w:val="both"/>
        <w:rPr>
          <w:rFonts w:ascii="Times New Roman" w:eastAsia="Times New Roman" w:hAnsi="Times New Roman"/>
          <w:bCs/>
          <w:sz w:val="28"/>
          <w:szCs w:val="28"/>
          <w:lang w:val="bg-BG"/>
        </w:rPr>
      </w:pPr>
      <w:r w:rsidRPr="005D4958">
        <w:rPr>
          <w:rFonts w:ascii="Times New Roman" w:eastAsia="Times New Roman" w:hAnsi="Times New Roman"/>
          <w:bCs/>
          <w:i/>
          <w:sz w:val="28"/>
          <w:szCs w:val="28"/>
          <w:lang w:val="bg-BG"/>
        </w:rPr>
        <w:t>Втората част</w:t>
      </w:r>
      <w:r w:rsidRPr="005D4958">
        <w:rPr>
          <w:rFonts w:ascii="Times New Roman" w:eastAsia="Times New Roman" w:hAnsi="Times New Roman"/>
          <w:bCs/>
          <w:sz w:val="28"/>
          <w:szCs w:val="28"/>
          <w:lang w:val="bg-BG"/>
        </w:rPr>
        <w:t xml:space="preserve"> внася контраст. Лиричната ноктюрнова тема се разгръща спокойно, елегично, след сгъстената динамичност на първата част. </w:t>
      </w:r>
    </w:p>
    <w:p w:rsidR="005D4958" w:rsidRPr="005D4958" w:rsidRDefault="005D4958" w:rsidP="005D4958">
      <w:pPr>
        <w:spacing w:after="0"/>
        <w:ind w:firstLine="720"/>
        <w:jc w:val="both"/>
        <w:rPr>
          <w:rFonts w:ascii="Times New Roman" w:eastAsia="Times New Roman" w:hAnsi="Times New Roman"/>
          <w:bCs/>
          <w:sz w:val="28"/>
          <w:szCs w:val="28"/>
          <w:lang w:val="bg-BG"/>
        </w:rPr>
      </w:pPr>
    </w:p>
    <w:p w:rsidR="005D4958" w:rsidRPr="005D4958" w:rsidRDefault="005D4958" w:rsidP="005D4958">
      <w:pPr>
        <w:spacing w:after="0"/>
        <w:ind w:firstLine="720"/>
        <w:jc w:val="both"/>
        <w:rPr>
          <w:rFonts w:ascii="Times New Roman" w:eastAsia="Times New Roman" w:hAnsi="Times New Roman"/>
          <w:bCs/>
          <w:i/>
          <w:sz w:val="28"/>
          <w:szCs w:val="28"/>
          <w:lang w:val="bg-BG"/>
        </w:rPr>
      </w:pPr>
      <w:r w:rsidRPr="005D4958">
        <w:rPr>
          <w:rFonts w:ascii="Times New Roman" w:eastAsia="Times New Roman" w:hAnsi="Times New Roman"/>
          <w:bCs/>
          <w:i/>
          <w:sz w:val="28"/>
          <w:szCs w:val="28"/>
          <w:lang w:val="bg-BG"/>
        </w:rPr>
        <w:t xml:space="preserve">Пример №6,  </w:t>
      </w:r>
      <w:r w:rsidRPr="005D4958">
        <w:rPr>
          <w:rFonts w:ascii="Times New Roman" w:eastAsia="Times New Roman" w:hAnsi="Times New Roman"/>
          <w:bCs/>
          <w:i/>
          <w:sz w:val="28"/>
          <w:szCs w:val="28"/>
        </w:rPr>
        <w:t>II</w:t>
      </w:r>
      <w:r w:rsidRPr="005D4958">
        <w:rPr>
          <w:rFonts w:ascii="Times New Roman" w:eastAsia="Times New Roman" w:hAnsi="Times New Roman"/>
          <w:bCs/>
          <w:i/>
          <w:sz w:val="28"/>
          <w:szCs w:val="28"/>
          <w:lang w:val="bg-BG"/>
        </w:rPr>
        <w:t xml:space="preserve">ч. 1тема </w:t>
      </w:r>
    </w:p>
    <w:p w:rsidR="005D4958" w:rsidRPr="005D4958" w:rsidRDefault="005D4958" w:rsidP="005D4958">
      <w:pPr>
        <w:spacing w:after="0"/>
        <w:jc w:val="both"/>
        <w:rPr>
          <w:rFonts w:ascii="Times New Roman" w:eastAsia="Times New Roman" w:hAnsi="Times New Roman"/>
          <w:bCs/>
          <w:sz w:val="28"/>
          <w:szCs w:val="28"/>
          <w:lang w:val="bg-BG"/>
        </w:rPr>
      </w:pPr>
      <w:r>
        <w:rPr>
          <w:rFonts w:ascii="Times New Roman" w:eastAsia="Times New Roman" w:hAnsi="Times New Roman"/>
          <w:noProof/>
          <w:sz w:val="28"/>
          <w:szCs w:val="28"/>
          <w:lang w:val="bg-BG" w:eastAsia="bg-BG"/>
        </w:rPr>
        <w:drawing>
          <wp:inline distT="0" distB="0" distL="0" distR="0">
            <wp:extent cx="5943600" cy="33585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58515"/>
                    </a:xfrm>
                    <a:prstGeom prst="rect">
                      <a:avLst/>
                    </a:prstGeom>
                    <a:noFill/>
                    <a:ln>
                      <a:noFill/>
                    </a:ln>
                  </pic:spPr>
                </pic:pic>
              </a:graphicData>
            </a:graphic>
          </wp:inline>
        </w:drawing>
      </w:r>
    </w:p>
    <w:p w:rsidR="005D4958" w:rsidRPr="005D4958" w:rsidRDefault="005D4958" w:rsidP="005D4958">
      <w:pPr>
        <w:spacing w:after="0"/>
        <w:ind w:firstLine="720"/>
        <w:jc w:val="both"/>
        <w:rPr>
          <w:rFonts w:ascii="Times New Roman" w:eastAsia="Times New Roman" w:hAnsi="Times New Roman"/>
          <w:bCs/>
          <w:sz w:val="28"/>
          <w:szCs w:val="28"/>
          <w:lang w:val="bg-BG"/>
        </w:rPr>
      </w:pPr>
      <w:r w:rsidRPr="005D4958">
        <w:rPr>
          <w:rFonts w:ascii="Times New Roman" w:eastAsia="Times New Roman" w:hAnsi="Times New Roman"/>
          <w:bCs/>
          <w:sz w:val="28"/>
          <w:szCs w:val="28"/>
          <w:lang w:val="bg-BG"/>
        </w:rPr>
        <w:t xml:space="preserve">Характерът, типът развитие подсказват триделност, по-конкретно - три-петделност. За формалната организация свителстват и ремарки, оставени от автора - цезури, двойни черти, смяна на метрум, смяна на темпо - ясно очертават структурата. Сюжетното развитието не е безпроблемно. Още в началото кантилената на звуковия поток е прекъсната от дял </w:t>
      </w:r>
      <w:proofErr w:type="spellStart"/>
      <w:r w:rsidRPr="005D4958">
        <w:rPr>
          <w:rFonts w:ascii="Times New Roman" w:eastAsia="Times New Roman" w:hAnsi="Times New Roman"/>
          <w:bCs/>
          <w:i/>
          <w:sz w:val="28"/>
          <w:szCs w:val="28"/>
        </w:rPr>
        <w:t>Energico</w:t>
      </w:r>
      <w:proofErr w:type="spellEnd"/>
      <w:r w:rsidRPr="005D4958">
        <w:rPr>
          <w:rFonts w:ascii="Times New Roman" w:eastAsia="Times New Roman" w:hAnsi="Times New Roman"/>
          <w:bCs/>
          <w:sz w:val="28"/>
          <w:szCs w:val="28"/>
          <w:lang w:val="bg-BG"/>
        </w:rPr>
        <w:t xml:space="preserve">. </w:t>
      </w:r>
      <w:r w:rsidRPr="005D4958">
        <w:rPr>
          <w:rFonts w:ascii="Times New Roman" w:eastAsia="Times New Roman" w:hAnsi="Times New Roman"/>
          <w:bCs/>
          <w:sz w:val="28"/>
          <w:szCs w:val="28"/>
          <w:lang w:val="bg-BG"/>
        </w:rPr>
        <w:lastRenderedPageBreak/>
        <w:t xml:space="preserve">Ноктюрното постепенно е заменено от хорала, ефирната линеарна фактура отстъпва пред тежката стъпка на акорда. Завръщането на  дял </w:t>
      </w:r>
      <w:r w:rsidRPr="005D4958">
        <w:rPr>
          <w:rFonts w:ascii="Times New Roman" w:eastAsia="Times New Roman" w:hAnsi="Times New Roman"/>
          <w:b/>
          <w:bCs/>
          <w:i/>
          <w:sz w:val="28"/>
          <w:szCs w:val="28"/>
          <w:lang w:val="bg-BG"/>
        </w:rPr>
        <w:t>а</w:t>
      </w:r>
      <w:r w:rsidRPr="005D4958">
        <w:rPr>
          <w:rFonts w:ascii="Times New Roman" w:eastAsia="Times New Roman" w:hAnsi="Times New Roman"/>
          <w:b/>
          <w:bCs/>
          <w:i/>
          <w:szCs w:val="28"/>
          <w:vertAlign w:val="subscript"/>
          <w:lang w:val="bg-BG"/>
        </w:rPr>
        <w:t>1</w:t>
      </w:r>
      <w:r w:rsidRPr="005D4958">
        <w:rPr>
          <w:rFonts w:ascii="Times New Roman" w:eastAsia="Times New Roman" w:hAnsi="Times New Roman"/>
          <w:bCs/>
          <w:sz w:val="28"/>
          <w:szCs w:val="28"/>
          <w:lang w:val="bg-BG"/>
        </w:rPr>
        <w:t xml:space="preserve"> сякаш се отразява огледално, преди да подготви ново начало. </w:t>
      </w:r>
    </w:p>
    <w:p w:rsidR="005D4958" w:rsidRPr="005D4958" w:rsidRDefault="005D4958" w:rsidP="005D4958">
      <w:pPr>
        <w:spacing w:after="0"/>
        <w:ind w:firstLine="720"/>
        <w:jc w:val="both"/>
        <w:rPr>
          <w:rFonts w:ascii="Times New Roman" w:eastAsia="Times New Roman" w:hAnsi="Times New Roman"/>
          <w:bCs/>
          <w:sz w:val="28"/>
          <w:szCs w:val="28"/>
          <w:lang w:val="bg-BG"/>
        </w:rPr>
      </w:pPr>
      <w:r w:rsidRPr="005D4958">
        <w:rPr>
          <w:rFonts w:ascii="Times New Roman" w:eastAsia="Times New Roman" w:hAnsi="Times New Roman"/>
          <w:bCs/>
          <w:sz w:val="28"/>
          <w:szCs w:val="28"/>
          <w:lang w:val="bg-BG"/>
        </w:rPr>
        <w:t xml:space="preserve">Несъмнено центърът, приковаващ вниманието, е дял, означен от автора с </w:t>
      </w:r>
      <w:r w:rsidRPr="005D4958">
        <w:rPr>
          <w:rFonts w:ascii="Times New Roman" w:eastAsia="Times New Roman" w:hAnsi="Times New Roman"/>
          <w:bCs/>
          <w:i/>
          <w:sz w:val="28"/>
          <w:szCs w:val="28"/>
        </w:rPr>
        <w:t>appassionato</w:t>
      </w:r>
      <w:r w:rsidRPr="005D4958">
        <w:rPr>
          <w:rFonts w:ascii="Times New Roman" w:eastAsia="Times New Roman" w:hAnsi="Times New Roman"/>
          <w:bCs/>
          <w:sz w:val="28"/>
          <w:szCs w:val="28"/>
          <w:lang w:val="bg-BG"/>
        </w:rPr>
        <w:t>. Усещането за надигаща се „вълна“, разтваряща се в своя връх, връхлита изпълнителя. Регистрово-звуковото пространство на пианото е използвано пълноценно, в целия му блясък. Епизодът разгръща тематично материал от дял</w:t>
      </w:r>
      <w:r w:rsidRPr="005D4958">
        <w:rPr>
          <w:rFonts w:ascii="Times New Roman" w:eastAsia="Times New Roman" w:hAnsi="Times New Roman"/>
          <w:b/>
          <w:bCs/>
          <w:i/>
          <w:sz w:val="28"/>
          <w:szCs w:val="28"/>
          <w:lang w:val="bg-BG"/>
        </w:rPr>
        <w:t xml:space="preserve"> b</w:t>
      </w:r>
      <w:r w:rsidRPr="005D4958">
        <w:rPr>
          <w:rFonts w:ascii="Times New Roman" w:eastAsia="Times New Roman" w:hAnsi="Times New Roman"/>
          <w:bCs/>
          <w:sz w:val="28"/>
          <w:szCs w:val="28"/>
          <w:lang w:val="bg-BG"/>
        </w:rPr>
        <w:t>, но остава незавършен, отворен. „Полетът“ на акордовата тема постепенно завлядява цялата клавиатура. Гъстата фактура и разширяващият се регистров диапазон не устояват на енергията, разтварят се. „Вълната“ често е считана за символ на Скрябиновото колористично звуково светоусещане, но този царствен размах е и дълбоко романтичен.</w:t>
      </w:r>
      <w:r w:rsidRPr="005D4958">
        <w:rPr>
          <w:rFonts w:ascii="Times New Roman" w:eastAsia="Times New Roman" w:hAnsi="Times New Roman"/>
          <w:bCs/>
          <w:sz w:val="28"/>
          <w:szCs w:val="28"/>
          <w:vertAlign w:val="superscript"/>
          <w:lang w:val="bg-BG"/>
        </w:rPr>
        <w:footnoteReference w:id="21"/>
      </w:r>
      <w:r w:rsidRPr="005D4958">
        <w:rPr>
          <w:rFonts w:ascii="Times New Roman" w:eastAsia="Times New Roman" w:hAnsi="Times New Roman"/>
          <w:bCs/>
          <w:sz w:val="28"/>
          <w:szCs w:val="28"/>
          <w:lang w:val="bg-BG"/>
        </w:rPr>
        <w:t xml:space="preserve"> След дематериализирането, пространството сякаш се свива в края на този дял в един единствен конкретен тон – </w:t>
      </w:r>
      <w:r w:rsidRPr="005D4958">
        <w:rPr>
          <w:rFonts w:ascii="Times New Roman" w:eastAsia="Times New Roman" w:hAnsi="Times New Roman"/>
          <w:b/>
          <w:bCs/>
          <w:i/>
          <w:sz w:val="28"/>
          <w:szCs w:val="28"/>
          <w:lang w:val="bg-BG"/>
        </w:rPr>
        <w:t>А</w:t>
      </w:r>
      <w:r w:rsidRPr="005D4958">
        <w:rPr>
          <w:rFonts w:ascii="Times New Roman" w:eastAsia="Times New Roman" w:hAnsi="Times New Roman"/>
          <w:b/>
          <w:bCs/>
          <w:sz w:val="28"/>
          <w:szCs w:val="28"/>
          <w:lang w:val="bg-BG"/>
        </w:rPr>
        <w:t xml:space="preserve"> </w:t>
      </w:r>
      <w:r w:rsidRPr="005D4958">
        <w:rPr>
          <w:rFonts w:ascii="Times New Roman" w:eastAsia="Times New Roman" w:hAnsi="Times New Roman"/>
          <w:bCs/>
          <w:sz w:val="28"/>
          <w:szCs w:val="28"/>
          <w:lang w:val="bg-BG"/>
        </w:rPr>
        <w:t>в контра октава</w:t>
      </w:r>
      <w:r w:rsidRPr="005D4958">
        <w:rPr>
          <w:rFonts w:ascii="Times New Roman" w:eastAsia="Times New Roman" w:hAnsi="Times New Roman"/>
          <w:b/>
          <w:bCs/>
          <w:sz w:val="28"/>
          <w:szCs w:val="28"/>
          <w:lang w:val="bg-BG"/>
        </w:rPr>
        <w:t xml:space="preserve">. </w:t>
      </w:r>
      <w:r w:rsidRPr="005D4958">
        <w:rPr>
          <w:rFonts w:ascii="Times New Roman" w:eastAsia="Times New Roman" w:hAnsi="Times New Roman"/>
          <w:bCs/>
          <w:sz w:val="28"/>
          <w:szCs w:val="28"/>
          <w:lang w:val="bg-BG"/>
        </w:rPr>
        <w:t>В</w:t>
      </w:r>
      <w:r w:rsidRPr="005D4958">
        <w:rPr>
          <w:rFonts w:ascii="Times New Roman" w:eastAsia="Times New Roman" w:hAnsi="Times New Roman"/>
          <w:b/>
          <w:bCs/>
          <w:sz w:val="28"/>
          <w:szCs w:val="28"/>
          <w:lang w:val="bg-BG"/>
        </w:rPr>
        <w:t xml:space="preserve"> </w:t>
      </w:r>
      <w:r w:rsidRPr="005D4958">
        <w:rPr>
          <w:rFonts w:ascii="Times New Roman" w:eastAsia="Times New Roman" w:hAnsi="Times New Roman"/>
          <w:bCs/>
          <w:sz w:val="28"/>
          <w:szCs w:val="28"/>
          <w:lang w:val="bg-BG"/>
        </w:rPr>
        <w:t xml:space="preserve">този самотен тон сякаш времето е спряло. Той предугажда колебанието - как да продължи, накъде да продължи? </w:t>
      </w:r>
    </w:p>
    <w:p w:rsidR="005D4958" w:rsidRPr="005D4958" w:rsidRDefault="005D4958" w:rsidP="005D4958">
      <w:pPr>
        <w:spacing w:after="0"/>
        <w:ind w:firstLine="720"/>
        <w:jc w:val="both"/>
        <w:rPr>
          <w:rFonts w:ascii="Times New Roman" w:eastAsia="Times New Roman" w:hAnsi="Times New Roman"/>
          <w:bCs/>
          <w:sz w:val="28"/>
          <w:szCs w:val="28"/>
          <w:lang w:val="bg-BG"/>
        </w:rPr>
      </w:pPr>
      <w:r w:rsidRPr="005D4958">
        <w:rPr>
          <w:rFonts w:ascii="Times New Roman" w:eastAsia="Times New Roman" w:hAnsi="Times New Roman"/>
          <w:bCs/>
          <w:i/>
          <w:sz w:val="28"/>
          <w:szCs w:val="28"/>
          <w:lang w:val="bg-BG"/>
        </w:rPr>
        <w:t xml:space="preserve">Пример №7,   </w:t>
      </w:r>
      <w:r w:rsidRPr="005D4958">
        <w:rPr>
          <w:rFonts w:ascii="Times New Roman" w:eastAsia="Times New Roman" w:hAnsi="Times New Roman"/>
          <w:bCs/>
          <w:i/>
          <w:sz w:val="28"/>
          <w:szCs w:val="28"/>
        </w:rPr>
        <w:t>II</w:t>
      </w:r>
      <w:r w:rsidRPr="005D4958">
        <w:rPr>
          <w:rFonts w:ascii="Times New Roman" w:eastAsia="Times New Roman" w:hAnsi="Times New Roman"/>
          <w:bCs/>
          <w:i/>
          <w:sz w:val="28"/>
          <w:szCs w:val="28"/>
          <w:lang w:val="bg-BG"/>
        </w:rPr>
        <w:t>ч. т.31-35</w:t>
      </w:r>
    </w:p>
    <w:p w:rsidR="005D4958" w:rsidRPr="005D4958" w:rsidRDefault="005D4958" w:rsidP="005D4958">
      <w:pPr>
        <w:spacing w:after="0"/>
        <w:jc w:val="both"/>
        <w:rPr>
          <w:rFonts w:ascii="Times New Roman" w:eastAsia="Times New Roman" w:hAnsi="Times New Roman"/>
          <w:bCs/>
          <w:sz w:val="28"/>
          <w:szCs w:val="28"/>
          <w:lang w:val="bg-BG"/>
        </w:rPr>
      </w:pPr>
    </w:p>
    <w:p w:rsidR="005D4958" w:rsidRPr="005D4958" w:rsidRDefault="005D4958" w:rsidP="005D4958">
      <w:pPr>
        <w:spacing w:after="0"/>
        <w:jc w:val="center"/>
        <w:rPr>
          <w:rFonts w:ascii="Times New Roman" w:eastAsia="Times New Roman" w:hAnsi="Times New Roman"/>
          <w:bCs/>
          <w:sz w:val="28"/>
          <w:szCs w:val="28"/>
          <w:lang w:val="bg-BG"/>
        </w:rPr>
      </w:pPr>
      <w:r>
        <w:rPr>
          <w:rFonts w:ascii="Times New Roman" w:eastAsia="Times New Roman" w:hAnsi="Times New Roman"/>
          <w:noProof/>
          <w:sz w:val="28"/>
          <w:szCs w:val="28"/>
          <w:lang w:val="bg-BG" w:eastAsia="bg-BG"/>
        </w:rPr>
        <w:drawing>
          <wp:inline distT="0" distB="0" distL="0" distR="0">
            <wp:extent cx="5827395" cy="3333115"/>
            <wp:effectExtent l="0" t="0" r="190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7395" cy="3333115"/>
                    </a:xfrm>
                    <a:prstGeom prst="rect">
                      <a:avLst/>
                    </a:prstGeom>
                    <a:noFill/>
                    <a:ln>
                      <a:noFill/>
                    </a:ln>
                  </pic:spPr>
                </pic:pic>
              </a:graphicData>
            </a:graphic>
          </wp:inline>
        </w:drawing>
      </w:r>
    </w:p>
    <w:p w:rsidR="005D4958" w:rsidRPr="005D4958" w:rsidRDefault="005D4958" w:rsidP="005D4958">
      <w:pPr>
        <w:spacing w:after="0"/>
        <w:ind w:firstLine="720"/>
        <w:jc w:val="both"/>
        <w:rPr>
          <w:rFonts w:ascii="Times New Roman" w:eastAsia="Times New Roman" w:hAnsi="Times New Roman"/>
          <w:bCs/>
          <w:sz w:val="28"/>
          <w:szCs w:val="28"/>
          <w:lang w:val="bg-BG"/>
        </w:rPr>
      </w:pPr>
    </w:p>
    <w:p w:rsidR="005D4958" w:rsidRPr="005D4958" w:rsidRDefault="005D4958" w:rsidP="005D4958">
      <w:pPr>
        <w:spacing w:after="0"/>
        <w:ind w:firstLine="720"/>
        <w:rPr>
          <w:rFonts w:ascii="Times New Roman" w:eastAsia="Times New Roman" w:hAnsi="Times New Roman"/>
          <w:bCs/>
          <w:sz w:val="28"/>
          <w:szCs w:val="28"/>
          <w:lang w:val="bg-BG"/>
        </w:rPr>
      </w:pPr>
      <w:r>
        <w:rPr>
          <w:rFonts w:ascii="Times New Roman" w:eastAsia="Times New Roman" w:hAnsi="Times New Roman"/>
          <w:noProof/>
          <w:sz w:val="28"/>
          <w:szCs w:val="28"/>
          <w:lang w:val="bg-BG" w:eastAsia="bg-BG"/>
        </w:rPr>
        <w:drawing>
          <wp:inline distT="0" distB="0" distL="0" distR="0">
            <wp:extent cx="5336540" cy="3716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6540" cy="3716020"/>
                    </a:xfrm>
                    <a:prstGeom prst="rect">
                      <a:avLst/>
                    </a:prstGeom>
                    <a:noFill/>
                    <a:ln>
                      <a:noFill/>
                    </a:ln>
                  </pic:spPr>
                </pic:pic>
              </a:graphicData>
            </a:graphic>
          </wp:inline>
        </w:drawing>
      </w:r>
    </w:p>
    <w:p w:rsidR="005D4958" w:rsidRPr="005D4958" w:rsidRDefault="005D4958" w:rsidP="005D4958">
      <w:pPr>
        <w:spacing w:after="0"/>
        <w:ind w:firstLine="720"/>
        <w:jc w:val="both"/>
        <w:rPr>
          <w:rFonts w:ascii="Times New Roman" w:eastAsia="Times New Roman" w:hAnsi="Times New Roman"/>
          <w:bCs/>
          <w:sz w:val="28"/>
          <w:szCs w:val="28"/>
          <w:lang w:val="bg-BG"/>
        </w:rPr>
      </w:pPr>
      <w:r w:rsidRPr="005D4958">
        <w:rPr>
          <w:rFonts w:ascii="Times New Roman" w:eastAsia="Times New Roman" w:hAnsi="Times New Roman"/>
          <w:bCs/>
          <w:sz w:val="28"/>
          <w:szCs w:val="28"/>
          <w:lang w:val="bg-BG"/>
        </w:rPr>
        <w:t xml:space="preserve">„Репризирането“ на дял </w:t>
      </w:r>
      <w:r w:rsidRPr="005D4958">
        <w:rPr>
          <w:rFonts w:ascii="Times New Roman" w:eastAsia="Times New Roman" w:hAnsi="Times New Roman"/>
          <w:b/>
          <w:bCs/>
          <w:i/>
          <w:sz w:val="28"/>
          <w:szCs w:val="28"/>
          <w:lang w:val="bg-BG"/>
        </w:rPr>
        <w:t>а</w:t>
      </w:r>
      <w:r w:rsidRPr="005D4958">
        <w:rPr>
          <w:rFonts w:ascii="Times New Roman" w:eastAsia="Times New Roman" w:hAnsi="Times New Roman"/>
          <w:b/>
          <w:bCs/>
          <w:i/>
          <w:sz w:val="24"/>
          <w:szCs w:val="28"/>
          <w:vertAlign w:val="subscript"/>
          <w:lang w:val="bg-BG"/>
        </w:rPr>
        <w:t>2</w:t>
      </w:r>
      <w:r w:rsidRPr="005D4958">
        <w:rPr>
          <w:rFonts w:ascii="Times New Roman" w:eastAsia="Times New Roman" w:hAnsi="Times New Roman"/>
          <w:bCs/>
          <w:sz w:val="28"/>
          <w:szCs w:val="28"/>
          <w:lang w:val="bg-BG"/>
        </w:rPr>
        <w:t xml:space="preserve"> е накъсано от дъхове и паузи - авторът отбелязва </w:t>
      </w:r>
      <w:r w:rsidRPr="005D4958">
        <w:rPr>
          <w:rFonts w:ascii="Times New Roman" w:eastAsia="Times New Roman" w:hAnsi="Times New Roman"/>
          <w:bCs/>
          <w:i/>
          <w:sz w:val="28"/>
          <w:szCs w:val="28"/>
        </w:rPr>
        <w:t>molto</w:t>
      </w:r>
      <w:r w:rsidRPr="005D4958">
        <w:rPr>
          <w:rFonts w:ascii="Times New Roman" w:eastAsia="Times New Roman" w:hAnsi="Times New Roman"/>
          <w:bCs/>
          <w:i/>
          <w:sz w:val="28"/>
          <w:szCs w:val="28"/>
          <w:lang w:val="bg-BG"/>
        </w:rPr>
        <w:t xml:space="preserve"> </w:t>
      </w:r>
      <w:proofErr w:type="spellStart"/>
      <w:r w:rsidRPr="005D4958">
        <w:rPr>
          <w:rFonts w:ascii="Times New Roman" w:eastAsia="Times New Roman" w:hAnsi="Times New Roman"/>
          <w:bCs/>
          <w:i/>
          <w:sz w:val="28"/>
          <w:szCs w:val="28"/>
        </w:rPr>
        <w:t>sostenuto</w:t>
      </w:r>
      <w:proofErr w:type="spellEnd"/>
      <w:r w:rsidRPr="005D4958">
        <w:rPr>
          <w:rFonts w:ascii="Times New Roman" w:eastAsia="Times New Roman" w:hAnsi="Times New Roman"/>
          <w:bCs/>
          <w:i/>
          <w:sz w:val="28"/>
          <w:szCs w:val="28"/>
          <w:lang w:val="bg-BG"/>
        </w:rPr>
        <w:t>….</w:t>
      </w:r>
      <w:proofErr w:type="spellStart"/>
      <w:r w:rsidRPr="005D4958">
        <w:rPr>
          <w:rFonts w:ascii="Times New Roman" w:eastAsia="Times New Roman" w:hAnsi="Times New Roman"/>
          <w:bCs/>
          <w:i/>
          <w:sz w:val="28"/>
          <w:szCs w:val="28"/>
        </w:rPr>
        <w:t>ritardando</w:t>
      </w:r>
      <w:proofErr w:type="spellEnd"/>
      <w:r w:rsidRPr="005D4958">
        <w:rPr>
          <w:rFonts w:ascii="Times New Roman" w:eastAsia="Times New Roman" w:hAnsi="Times New Roman"/>
          <w:bCs/>
          <w:i/>
          <w:sz w:val="28"/>
          <w:szCs w:val="28"/>
          <w:lang w:val="bg-BG"/>
        </w:rPr>
        <w:t xml:space="preserve">, </w:t>
      </w:r>
      <w:r w:rsidRPr="005D4958">
        <w:rPr>
          <w:rFonts w:ascii="Times New Roman" w:eastAsia="Times New Roman" w:hAnsi="Times New Roman"/>
          <w:bCs/>
          <w:i/>
          <w:sz w:val="28"/>
          <w:szCs w:val="28"/>
        </w:rPr>
        <w:t>allargando</w:t>
      </w:r>
      <w:r w:rsidRPr="005D4958">
        <w:rPr>
          <w:rFonts w:ascii="Times New Roman" w:eastAsia="Times New Roman" w:hAnsi="Times New Roman"/>
          <w:bCs/>
          <w:i/>
          <w:sz w:val="28"/>
          <w:szCs w:val="28"/>
          <w:lang w:val="bg-BG"/>
        </w:rPr>
        <w:t xml:space="preserve">. </w:t>
      </w:r>
      <w:r w:rsidRPr="005D4958">
        <w:rPr>
          <w:rFonts w:ascii="Times New Roman" w:eastAsia="Times New Roman" w:hAnsi="Times New Roman"/>
          <w:bCs/>
          <w:sz w:val="28"/>
          <w:szCs w:val="28"/>
          <w:lang w:val="bg-BG"/>
        </w:rPr>
        <w:t>Епизодът</w:t>
      </w:r>
      <w:r w:rsidRPr="005D4958">
        <w:rPr>
          <w:rFonts w:ascii="Times New Roman" w:eastAsia="Times New Roman" w:hAnsi="Times New Roman"/>
          <w:bCs/>
          <w:i/>
          <w:sz w:val="28"/>
          <w:szCs w:val="28"/>
          <w:lang w:val="bg-BG"/>
        </w:rPr>
        <w:t xml:space="preserve"> </w:t>
      </w:r>
      <w:r w:rsidRPr="005D4958">
        <w:rPr>
          <w:rFonts w:ascii="Times New Roman" w:eastAsia="Times New Roman" w:hAnsi="Times New Roman"/>
          <w:bCs/>
          <w:sz w:val="28"/>
          <w:szCs w:val="28"/>
          <w:lang w:val="bg-BG"/>
        </w:rPr>
        <w:t xml:space="preserve">може да инспирира различни идеи и тълкувания – колебание, промяна в посоката... Финалното </w:t>
      </w:r>
      <w:r w:rsidRPr="005D4958">
        <w:rPr>
          <w:rFonts w:ascii="Times New Roman" w:eastAsia="Times New Roman" w:hAnsi="Times New Roman"/>
          <w:bCs/>
          <w:i/>
          <w:sz w:val="28"/>
          <w:szCs w:val="28"/>
        </w:rPr>
        <w:t>Andante</w:t>
      </w:r>
      <w:r w:rsidRPr="005D4958">
        <w:rPr>
          <w:rFonts w:ascii="Times New Roman" w:eastAsia="Times New Roman" w:hAnsi="Times New Roman"/>
          <w:bCs/>
          <w:sz w:val="28"/>
          <w:szCs w:val="28"/>
          <w:lang w:val="bg-BG"/>
        </w:rPr>
        <w:t xml:space="preserve"> внася ново съдържание, ново движение и има смисъла на кода. То възвръща първоначалния пулс, но меланхолията отстъпва пред  песимизма - развитие </w:t>
      </w:r>
      <w:r w:rsidRPr="005D4958">
        <w:rPr>
          <w:rFonts w:ascii="Times New Roman" w:eastAsia="Times New Roman" w:hAnsi="Times New Roman"/>
          <w:bCs/>
          <w:sz w:val="28"/>
          <w:szCs w:val="28"/>
        </w:rPr>
        <w:t>post</w:t>
      </w:r>
      <w:r w:rsidRPr="005D4958">
        <w:rPr>
          <w:rFonts w:ascii="Times New Roman" w:eastAsia="Times New Roman" w:hAnsi="Times New Roman"/>
          <w:bCs/>
          <w:sz w:val="28"/>
          <w:szCs w:val="28"/>
          <w:lang w:val="bg-BG"/>
        </w:rPr>
        <w:t xml:space="preserve"> </w:t>
      </w:r>
      <w:r w:rsidRPr="005D4958">
        <w:rPr>
          <w:rFonts w:ascii="Times New Roman" w:eastAsia="Times New Roman" w:hAnsi="Times New Roman"/>
          <w:bCs/>
          <w:sz w:val="28"/>
          <w:szCs w:val="28"/>
        </w:rPr>
        <w:t>mortem</w:t>
      </w:r>
      <w:r w:rsidRPr="005D4958">
        <w:rPr>
          <w:rFonts w:ascii="Times New Roman" w:eastAsia="Times New Roman" w:hAnsi="Times New Roman"/>
          <w:bCs/>
          <w:sz w:val="28"/>
          <w:szCs w:val="28"/>
          <w:lang w:val="bg-BG"/>
        </w:rPr>
        <w:t xml:space="preserve">, няма какво да се случи, няма какво да очакваме. За това еднозначно говорят камбанните ефекти. Деструктивността на формата обхваща и настроението. </w:t>
      </w:r>
    </w:p>
    <w:p w:rsidR="005D4958" w:rsidRPr="005D4958" w:rsidRDefault="005D4958" w:rsidP="005D4958">
      <w:pPr>
        <w:spacing w:after="0"/>
        <w:ind w:firstLine="720"/>
        <w:jc w:val="both"/>
        <w:rPr>
          <w:rFonts w:ascii="Times New Roman" w:eastAsia="Times New Roman" w:hAnsi="Times New Roman"/>
          <w:bCs/>
          <w:sz w:val="28"/>
          <w:szCs w:val="28"/>
          <w:lang w:val="bg-BG"/>
        </w:rPr>
      </w:pPr>
    </w:p>
    <w:p w:rsidR="005D4958" w:rsidRPr="005D4958" w:rsidRDefault="005D4958" w:rsidP="005D4958">
      <w:pPr>
        <w:spacing w:after="0"/>
        <w:ind w:firstLine="720"/>
        <w:jc w:val="both"/>
        <w:rPr>
          <w:rFonts w:ascii="Times New Roman" w:eastAsia="Times New Roman" w:hAnsi="Times New Roman"/>
          <w:bCs/>
          <w:i/>
          <w:sz w:val="28"/>
          <w:szCs w:val="28"/>
          <w:lang w:val="bg-BG"/>
        </w:rPr>
      </w:pPr>
      <w:r w:rsidRPr="005D4958">
        <w:rPr>
          <w:rFonts w:ascii="Times New Roman" w:eastAsia="Times New Roman" w:hAnsi="Times New Roman"/>
          <w:bCs/>
          <w:i/>
          <w:sz w:val="28"/>
          <w:szCs w:val="28"/>
          <w:lang w:val="bg-BG"/>
        </w:rPr>
        <w:t xml:space="preserve">Пример №8,  </w:t>
      </w:r>
      <w:r w:rsidRPr="005D4958">
        <w:rPr>
          <w:rFonts w:ascii="Times New Roman" w:eastAsia="Times New Roman" w:hAnsi="Times New Roman"/>
          <w:bCs/>
          <w:i/>
          <w:sz w:val="28"/>
          <w:szCs w:val="28"/>
        </w:rPr>
        <w:t>II</w:t>
      </w:r>
      <w:r w:rsidRPr="005D4958">
        <w:rPr>
          <w:rFonts w:ascii="Times New Roman" w:eastAsia="Times New Roman" w:hAnsi="Times New Roman"/>
          <w:bCs/>
          <w:i/>
          <w:sz w:val="28"/>
          <w:szCs w:val="28"/>
          <w:lang w:val="bg-BG"/>
        </w:rPr>
        <w:t>ч. т. 38-41</w:t>
      </w:r>
    </w:p>
    <w:p w:rsidR="005D4958" w:rsidRPr="005D4958" w:rsidRDefault="005D4958" w:rsidP="005D4958">
      <w:pPr>
        <w:spacing w:after="0"/>
        <w:jc w:val="both"/>
        <w:rPr>
          <w:rFonts w:ascii="Times New Roman" w:eastAsia="Times New Roman" w:hAnsi="Times New Roman"/>
          <w:bCs/>
          <w:sz w:val="28"/>
          <w:szCs w:val="28"/>
          <w:lang w:val="bg-BG"/>
        </w:rPr>
      </w:pPr>
      <w:r>
        <w:rPr>
          <w:rFonts w:ascii="Times New Roman" w:eastAsia="Times New Roman" w:hAnsi="Times New Roman"/>
          <w:noProof/>
          <w:sz w:val="28"/>
          <w:szCs w:val="28"/>
          <w:lang w:val="bg-BG" w:eastAsia="bg-BG"/>
        </w:rPr>
        <w:drawing>
          <wp:inline distT="0" distB="0" distL="0" distR="0">
            <wp:extent cx="5943600" cy="13881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388110"/>
                    </a:xfrm>
                    <a:prstGeom prst="rect">
                      <a:avLst/>
                    </a:prstGeom>
                    <a:noFill/>
                    <a:ln>
                      <a:noFill/>
                    </a:ln>
                  </pic:spPr>
                </pic:pic>
              </a:graphicData>
            </a:graphic>
          </wp:inline>
        </w:drawing>
      </w:r>
    </w:p>
    <w:p w:rsidR="005D4958" w:rsidRPr="005D4958" w:rsidRDefault="005D4958" w:rsidP="005D4958">
      <w:pPr>
        <w:spacing w:after="0"/>
        <w:jc w:val="both"/>
        <w:rPr>
          <w:rFonts w:ascii="Times New Roman" w:eastAsia="Times New Roman" w:hAnsi="Times New Roman"/>
          <w:bCs/>
          <w:sz w:val="28"/>
          <w:szCs w:val="28"/>
          <w:lang w:val="bg-BG"/>
        </w:rPr>
      </w:pPr>
    </w:p>
    <w:p w:rsidR="005D4958" w:rsidRPr="005D4958" w:rsidRDefault="005D4958" w:rsidP="005D4958">
      <w:pPr>
        <w:spacing w:after="0"/>
        <w:jc w:val="both"/>
        <w:rPr>
          <w:rFonts w:ascii="Times New Roman" w:eastAsia="Times New Roman" w:hAnsi="Times New Roman"/>
          <w:bCs/>
          <w:sz w:val="28"/>
          <w:szCs w:val="28"/>
          <w:lang w:val="bg-BG"/>
        </w:rPr>
      </w:pPr>
    </w:p>
    <w:p w:rsidR="005D4958" w:rsidRPr="005D4958" w:rsidRDefault="005D4958" w:rsidP="005D4958">
      <w:pPr>
        <w:spacing w:after="0"/>
        <w:ind w:firstLine="720"/>
        <w:jc w:val="both"/>
        <w:rPr>
          <w:rFonts w:ascii="Times New Roman" w:eastAsia="MS Gothic" w:hAnsi="Times New Roman"/>
          <w:bCs/>
          <w:sz w:val="28"/>
          <w:szCs w:val="28"/>
          <w:lang w:val="bg-BG"/>
        </w:rPr>
      </w:pPr>
      <w:r w:rsidRPr="005D4958">
        <w:rPr>
          <w:rFonts w:ascii="Times New Roman" w:eastAsia="Times New Roman" w:hAnsi="Times New Roman"/>
          <w:bCs/>
          <w:sz w:val="28"/>
          <w:szCs w:val="28"/>
          <w:lang w:val="bg-BG"/>
        </w:rPr>
        <w:lastRenderedPageBreak/>
        <w:t>И този край е обвит от фонизма на звуковото петно, на разтваряща се материя. Дълбоко песимистично, като последно усилие, звучи отглас от началната тема. И в тази част чуваме камбани – елемент от „цвета“ на романтичното писмо -</w:t>
      </w:r>
      <w:r w:rsidRPr="005D4958">
        <w:rPr>
          <w:rFonts w:ascii="Times New Roman" w:eastAsia="MS Gothic" w:hAnsi="Times New Roman"/>
          <w:bCs/>
          <w:sz w:val="28"/>
          <w:szCs w:val="28"/>
          <w:lang w:val="bg-BG"/>
        </w:rPr>
        <w:t xml:space="preserve"> пресъздадени чрез гъсти акорди или клъстери. Камбанен звън чуваме и в остинатното повторение на тона </w:t>
      </w:r>
      <w:r w:rsidRPr="005D4958">
        <w:rPr>
          <w:rFonts w:ascii="Times New Roman" w:eastAsia="MS Gothic" w:hAnsi="Times New Roman"/>
          <w:b/>
          <w:bCs/>
          <w:i/>
          <w:sz w:val="28"/>
          <w:szCs w:val="28"/>
        </w:rPr>
        <w:t>dis</w:t>
      </w:r>
      <w:r w:rsidRPr="005D4958">
        <w:rPr>
          <w:rFonts w:ascii="Times New Roman" w:eastAsia="MS Gothic" w:hAnsi="Times New Roman"/>
          <w:bCs/>
          <w:sz w:val="28"/>
          <w:szCs w:val="28"/>
          <w:lang w:val="bg-BG"/>
        </w:rPr>
        <w:t xml:space="preserve"> във висок регистър, дори в регистровото преместване на този тон, </w:t>
      </w:r>
      <w:r w:rsidRPr="005D4958">
        <w:rPr>
          <w:rFonts w:ascii="Times New Roman" w:eastAsia="MS Gothic" w:hAnsi="Times New Roman"/>
          <w:bCs/>
          <w:sz w:val="28"/>
          <w:szCs w:val="28"/>
        </w:rPr>
        <w:t>a</w:t>
      </w:r>
      <w:r w:rsidRPr="005D4958">
        <w:rPr>
          <w:rFonts w:ascii="Times New Roman" w:eastAsia="MS Gothic" w:hAnsi="Times New Roman"/>
          <w:bCs/>
          <w:sz w:val="28"/>
          <w:szCs w:val="28"/>
          <w:lang w:val="bg-BG"/>
        </w:rPr>
        <w:t xml:space="preserve"> това е свързано със специфичен начин на звукоизвличане. Изпълнителят може да тъси аналогии със звука на различни камбани – големи и малки. </w:t>
      </w:r>
    </w:p>
    <w:p w:rsidR="005D4958" w:rsidRPr="005D4958" w:rsidRDefault="005D4958" w:rsidP="005D4958">
      <w:pPr>
        <w:spacing w:after="0"/>
        <w:ind w:firstLine="720"/>
        <w:jc w:val="both"/>
        <w:rPr>
          <w:rFonts w:ascii="Times New Roman" w:eastAsia="MS Gothic" w:hAnsi="Times New Roman"/>
          <w:bCs/>
          <w:sz w:val="28"/>
          <w:szCs w:val="28"/>
          <w:lang w:val="bg-BG"/>
        </w:rPr>
      </w:pPr>
    </w:p>
    <w:p w:rsidR="005D4958" w:rsidRPr="005D4958" w:rsidRDefault="005D4958" w:rsidP="005D4958">
      <w:pPr>
        <w:spacing w:after="0"/>
        <w:ind w:firstLine="720"/>
        <w:jc w:val="both"/>
        <w:rPr>
          <w:rFonts w:ascii="Times New Roman" w:eastAsia="MS Gothic" w:hAnsi="Times New Roman"/>
          <w:bCs/>
          <w:i/>
          <w:sz w:val="28"/>
          <w:szCs w:val="28"/>
          <w:lang w:val="bg-BG"/>
        </w:rPr>
      </w:pPr>
      <w:r w:rsidRPr="005D4958">
        <w:rPr>
          <w:rFonts w:ascii="Times New Roman" w:eastAsia="MS Gothic" w:hAnsi="Times New Roman"/>
          <w:bCs/>
          <w:i/>
          <w:sz w:val="28"/>
          <w:szCs w:val="28"/>
          <w:lang w:val="bg-BG"/>
        </w:rPr>
        <w:t xml:space="preserve">Пример №9,   </w:t>
      </w:r>
      <w:r w:rsidRPr="005D4958">
        <w:rPr>
          <w:rFonts w:ascii="Times New Roman" w:eastAsia="MS Gothic" w:hAnsi="Times New Roman"/>
          <w:bCs/>
          <w:i/>
          <w:sz w:val="28"/>
          <w:szCs w:val="28"/>
        </w:rPr>
        <w:t>II</w:t>
      </w:r>
      <w:r w:rsidRPr="005D4958">
        <w:rPr>
          <w:rFonts w:ascii="Times New Roman" w:eastAsia="MS Gothic" w:hAnsi="Times New Roman"/>
          <w:bCs/>
          <w:i/>
          <w:sz w:val="28"/>
          <w:szCs w:val="28"/>
          <w:lang w:val="bg-BG"/>
        </w:rPr>
        <w:t>ч. финал</w:t>
      </w:r>
    </w:p>
    <w:p w:rsidR="005D4958" w:rsidRPr="005D4958" w:rsidRDefault="005D4958" w:rsidP="005D4958">
      <w:pPr>
        <w:spacing w:after="0"/>
        <w:jc w:val="both"/>
        <w:rPr>
          <w:rFonts w:ascii="Times New Roman" w:eastAsia="MS Gothic" w:hAnsi="Times New Roman"/>
          <w:bCs/>
          <w:sz w:val="28"/>
          <w:szCs w:val="28"/>
          <w:lang w:val="bg-BG"/>
        </w:rPr>
      </w:pPr>
      <w:r>
        <w:rPr>
          <w:rFonts w:ascii="Times New Roman" w:eastAsia="MS Gothic" w:hAnsi="Times New Roman"/>
          <w:noProof/>
          <w:sz w:val="28"/>
          <w:szCs w:val="28"/>
          <w:lang w:val="bg-BG" w:eastAsia="bg-BG"/>
        </w:rPr>
        <w:drawing>
          <wp:inline distT="0" distB="0" distL="0" distR="0">
            <wp:extent cx="5935345" cy="2552065"/>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345" cy="2552065"/>
                    </a:xfrm>
                    <a:prstGeom prst="rect">
                      <a:avLst/>
                    </a:prstGeom>
                    <a:noFill/>
                    <a:ln>
                      <a:noFill/>
                    </a:ln>
                  </pic:spPr>
                </pic:pic>
              </a:graphicData>
            </a:graphic>
          </wp:inline>
        </w:drawing>
      </w:r>
    </w:p>
    <w:p w:rsidR="005D4958" w:rsidRPr="005D4958" w:rsidRDefault="005D4958" w:rsidP="005D4958">
      <w:pPr>
        <w:spacing w:after="0"/>
        <w:jc w:val="both"/>
        <w:rPr>
          <w:rFonts w:ascii="Times New Roman" w:eastAsia="MS Gothic" w:hAnsi="Times New Roman"/>
          <w:bCs/>
          <w:sz w:val="28"/>
          <w:szCs w:val="28"/>
          <w:lang w:val="bg-BG"/>
        </w:rPr>
      </w:pPr>
    </w:p>
    <w:p w:rsidR="005D4958" w:rsidRPr="005D4958" w:rsidRDefault="005D4958" w:rsidP="005D4958">
      <w:pPr>
        <w:spacing w:after="0"/>
        <w:ind w:firstLine="720"/>
        <w:jc w:val="both"/>
        <w:rPr>
          <w:rFonts w:ascii="Times New Roman" w:eastAsia="Times New Roman" w:hAnsi="Times New Roman"/>
          <w:bCs/>
          <w:sz w:val="28"/>
          <w:szCs w:val="28"/>
          <w:lang w:val="bg-BG"/>
        </w:rPr>
      </w:pPr>
      <w:r w:rsidRPr="005D4958">
        <w:rPr>
          <w:rFonts w:ascii="Times New Roman" w:eastAsia="MS Gothic" w:hAnsi="Times New Roman"/>
          <w:bCs/>
          <w:sz w:val="28"/>
          <w:szCs w:val="28"/>
          <w:lang w:val="bg-BG"/>
        </w:rPr>
        <w:t xml:space="preserve">Присъствието на „камбани“ не е новост в музиката на Раутаваара, ако се позовем на сюита </w:t>
      </w:r>
      <w:r w:rsidRPr="005D4958">
        <w:rPr>
          <w:rFonts w:ascii="Times New Roman" w:eastAsia="MS Gothic" w:hAnsi="Times New Roman"/>
          <w:bCs/>
          <w:i/>
          <w:sz w:val="28"/>
          <w:szCs w:val="28"/>
          <w:lang w:val="bg-BG"/>
        </w:rPr>
        <w:t>Икони</w:t>
      </w:r>
      <w:r w:rsidRPr="005D4958">
        <w:rPr>
          <w:rFonts w:ascii="Times New Roman" w:eastAsia="MS Gothic" w:hAnsi="Times New Roman"/>
          <w:bCs/>
          <w:sz w:val="28"/>
          <w:szCs w:val="28"/>
          <w:lang w:val="bg-BG"/>
        </w:rPr>
        <w:t xml:space="preserve">, нейната оркестрова реализация, Първа соната за пиано. Според Риджуей мистично преживяване от детството на композитора в Манастира Валамо, силно подхожда на Соната №2. Разказаната от композитора история обаче изследователите отнасят към други по-ранни творби. Въпреки това паралелите и сходствата в решенията са силни. </w:t>
      </w:r>
      <w:r w:rsidRPr="005D4958">
        <w:rPr>
          <w:rFonts w:ascii="Times New Roman" w:eastAsia="Times New Roman" w:hAnsi="Times New Roman"/>
          <w:bCs/>
          <w:sz w:val="28"/>
          <w:szCs w:val="28"/>
          <w:lang w:val="bg-BG"/>
        </w:rPr>
        <w:t>Лирико-елегичното настроение на втора част я оформя като силно субективен, интимен център.</w:t>
      </w:r>
      <w:r w:rsidRPr="005D4958">
        <w:rPr>
          <w:rFonts w:ascii="Times New Roman" w:eastAsia="MS Gothic" w:hAnsi="Times New Roman"/>
          <w:bCs/>
          <w:sz w:val="28"/>
          <w:szCs w:val="28"/>
          <w:lang w:val="bg-BG"/>
        </w:rPr>
        <w:t xml:space="preserve"> Съпругата на композитора пише: “</w:t>
      </w:r>
      <w:r w:rsidRPr="005D4958">
        <w:rPr>
          <w:rFonts w:ascii="Times New Roman" w:eastAsia="MS Gothic" w:hAnsi="Times New Roman"/>
          <w:bCs/>
          <w:i/>
          <w:sz w:val="28"/>
          <w:szCs w:val="28"/>
          <w:lang w:val="bg-BG"/>
        </w:rPr>
        <w:t xml:space="preserve">Въпреки че биографичните елементи имат различна стойност при коментари на художествено произведение, човек неизбежно чувства, че  може би трябва </w:t>
      </w:r>
      <w:r w:rsidRPr="005D4958">
        <w:rPr>
          <w:rFonts w:ascii="Times New Roman" w:eastAsia="MS Gothic" w:hAnsi="Times New Roman"/>
          <w:bCs/>
          <w:i/>
          <w:sz w:val="28"/>
          <w:szCs w:val="28"/>
          <w:lang w:val="bg-BG"/>
        </w:rPr>
        <w:lastRenderedPageBreak/>
        <w:t>да търси паралели между живота на композитора през 70-те и тази бляскава, сияйна, но и дълбоко песимистична музика</w:t>
      </w:r>
      <w:r w:rsidRPr="005D4958">
        <w:rPr>
          <w:rFonts w:ascii="Times New Roman" w:eastAsia="MS Gothic" w:hAnsi="Times New Roman"/>
          <w:bCs/>
          <w:sz w:val="28"/>
          <w:szCs w:val="28"/>
          <w:lang w:val="bg-BG"/>
        </w:rPr>
        <w:t>“.</w:t>
      </w:r>
      <w:r w:rsidRPr="005D4958">
        <w:rPr>
          <w:rFonts w:ascii="Times New Roman" w:eastAsia="MS Gothic" w:hAnsi="Times New Roman"/>
          <w:bCs/>
          <w:sz w:val="28"/>
          <w:szCs w:val="28"/>
          <w:vertAlign w:val="superscript"/>
          <w:lang w:val="bg-BG"/>
        </w:rPr>
        <w:footnoteReference w:id="22"/>
      </w:r>
      <w:r w:rsidRPr="005D4958">
        <w:rPr>
          <w:rFonts w:ascii="Times New Roman" w:eastAsia="MS Gothic" w:hAnsi="Times New Roman"/>
          <w:bCs/>
          <w:sz w:val="28"/>
          <w:szCs w:val="28"/>
          <w:lang w:val="bg-BG"/>
        </w:rPr>
        <w:t xml:space="preserve"> </w:t>
      </w:r>
    </w:p>
    <w:p w:rsidR="005D4958" w:rsidRPr="005D4958" w:rsidRDefault="005D4958" w:rsidP="005D4958">
      <w:pPr>
        <w:spacing w:before="100" w:beforeAutospacing="1" w:after="100" w:afterAutospacing="1" w:line="240" w:lineRule="auto"/>
        <w:ind w:firstLine="720"/>
        <w:jc w:val="both"/>
        <w:rPr>
          <w:rFonts w:ascii="Times New Roman" w:eastAsia="MS Gothic" w:hAnsi="Times New Roman"/>
          <w:bCs/>
          <w:sz w:val="28"/>
          <w:szCs w:val="28"/>
          <w:lang w:val="bg-BG"/>
        </w:rPr>
      </w:pPr>
      <w:r w:rsidRPr="005D4958">
        <w:rPr>
          <w:rFonts w:ascii="Times New Roman" w:eastAsia="MS Gothic" w:hAnsi="Times New Roman"/>
          <w:bCs/>
          <w:sz w:val="28"/>
          <w:szCs w:val="28"/>
          <w:lang w:val="bg-BG"/>
        </w:rPr>
        <w:t>Честите промени – темпови, динамични, фактурни прекъсвания и цезурите, особено изявени във 2 част, подсилват идеята за наративния характер на сонатата. Позовавайки се на изказвания на композитора, Риджуей нарича тези моменти „намеса“, направена от „някой друг“. Тяхното случване показва присъствието на мотивация,  различна от идеята за процесуалност на музикалния поток; влияние извън музиката – наративна мотивация. Сам Раутавара определя описаната „техника на намесата“ (“disturbance technique.”) като конфликт между два инструментални плана (“conflict between two instrumental planes“)</w:t>
      </w:r>
      <w:r w:rsidRPr="005D4958">
        <w:rPr>
          <w:rFonts w:ascii="Times New Roman" w:eastAsia="MS Gothic" w:hAnsi="Times New Roman"/>
          <w:bCs/>
          <w:sz w:val="28"/>
          <w:szCs w:val="28"/>
          <w:vertAlign w:val="superscript"/>
          <w:lang w:val="bg-BG"/>
        </w:rPr>
        <w:t xml:space="preserve"> </w:t>
      </w:r>
      <w:r w:rsidRPr="005D4958">
        <w:rPr>
          <w:rFonts w:ascii="Times New Roman" w:eastAsia="MS Gothic" w:hAnsi="Times New Roman"/>
          <w:bCs/>
          <w:sz w:val="28"/>
          <w:szCs w:val="28"/>
          <w:vertAlign w:val="superscript"/>
          <w:lang w:val="bg-BG"/>
        </w:rPr>
        <w:footnoteReference w:id="23"/>
      </w:r>
      <w:r w:rsidRPr="005D4958">
        <w:rPr>
          <w:rFonts w:ascii="Times New Roman" w:eastAsia="MS Gothic" w:hAnsi="Times New Roman"/>
          <w:bCs/>
          <w:sz w:val="28"/>
          <w:szCs w:val="28"/>
          <w:lang w:val="bg-BG"/>
        </w:rPr>
        <w:t>. Съотнесено към клавирната музика на Раутаваара, двата инструментални плана могат да бъдат осмислени като виртуални участници в разказа. „</w:t>
      </w:r>
      <w:r w:rsidRPr="005D4958">
        <w:rPr>
          <w:rFonts w:ascii="Times New Roman" w:eastAsia="MS Gothic" w:hAnsi="Times New Roman"/>
          <w:bCs/>
          <w:i/>
          <w:sz w:val="28"/>
          <w:szCs w:val="28"/>
          <w:lang w:val="bg-BG"/>
        </w:rPr>
        <w:t>Раутаваара често използва инструментите като вокалисти и им поверява различни роли</w:t>
      </w:r>
      <w:r w:rsidRPr="005D4958">
        <w:rPr>
          <w:rFonts w:ascii="Times New Roman" w:eastAsia="MS Gothic" w:hAnsi="Times New Roman"/>
          <w:bCs/>
          <w:sz w:val="28"/>
          <w:szCs w:val="28"/>
          <w:lang w:val="bg-BG"/>
        </w:rPr>
        <w:t>“</w:t>
      </w:r>
      <w:r w:rsidRPr="005D4958">
        <w:rPr>
          <w:rFonts w:ascii="Times New Roman" w:eastAsia="MS Gothic" w:hAnsi="Times New Roman"/>
          <w:bCs/>
          <w:sz w:val="28"/>
          <w:szCs w:val="28"/>
          <w:vertAlign w:val="superscript"/>
          <w:lang w:val="bg-BG"/>
        </w:rPr>
        <w:footnoteReference w:id="24"/>
      </w:r>
      <w:r w:rsidRPr="005D4958">
        <w:rPr>
          <w:rFonts w:ascii="Times New Roman" w:hAnsi="Times New Roman"/>
          <w:sz w:val="28"/>
          <w:szCs w:val="28"/>
          <w:lang w:val="bg-BG"/>
        </w:rPr>
        <w:t xml:space="preserve"> </w:t>
      </w:r>
      <w:r w:rsidRPr="005D4958">
        <w:rPr>
          <w:rFonts w:ascii="Times New Roman" w:eastAsia="MS Gothic" w:hAnsi="Times New Roman"/>
          <w:bCs/>
          <w:sz w:val="28"/>
          <w:szCs w:val="28"/>
          <w:lang w:val="bg-BG"/>
        </w:rPr>
        <w:t xml:space="preserve">-  факт, показателен за повествователното разгръщане. Осмислянето на контрастите в тази част, на връзките и цезурите между дяловете на формата, на прехода от едно темпо в друго е в обектива на изпълнителя. Изменчивият пулс на формата прави материята пластична, динамична, а постиганието ѝ е изцяло във властта и възможностите на пианиста. </w:t>
      </w:r>
    </w:p>
    <w:p w:rsidR="005D4958" w:rsidRPr="005D4958" w:rsidRDefault="005D4958" w:rsidP="005D4958">
      <w:pPr>
        <w:spacing w:before="100" w:beforeAutospacing="1" w:after="100" w:afterAutospacing="1" w:line="240" w:lineRule="auto"/>
        <w:ind w:firstLine="720"/>
        <w:jc w:val="both"/>
        <w:rPr>
          <w:rFonts w:ascii="Times New Roman" w:eastAsia="Times New Roman" w:hAnsi="Times New Roman"/>
          <w:sz w:val="28"/>
          <w:szCs w:val="28"/>
          <w:lang w:val="bg-BG"/>
        </w:rPr>
      </w:pPr>
      <w:r w:rsidRPr="005D4958">
        <w:rPr>
          <w:rFonts w:ascii="Times New Roman" w:eastAsia="MS Gothic" w:hAnsi="Times New Roman"/>
          <w:bCs/>
          <w:sz w:val="28"/>
          <w:szCs w:val="28"/>
          <w:lang w:val="bg-BG"/>
        </w:rPr>
        <w:t>Като отговаря на тенденциите за театрализация в съвременното изкуство, за смесване на жанровете, за синтез на изкуствата, инструменталното изпълнителство днес може да открие за себе си нов комуникативен потенциал, изразяващ се в проявление на още един семантичен пласт – театралността. Тя му позволява значително да разшири смисловата сфера на съвременното изкуство. Привнесената театралност способства за ново, по-дълбоко постигане на музиката като същност, като художествен феномен</w:t>
      </w:r>
      <w:r w:rsidRPr="005D4958">
        <w:rPr>
          <w:rFonts w:ascii="Times New Roman" w:eastAsia="MS Gothic" w:hAnsi="Times New Roman"/>
          <w:bCs/>
          <w:sz w:val="28"/>
          <w:szCs w:val="28"/>
          <w:vertAlign w:val="superscript"/>
          <w:lang w:val="bg-BG"/>
        </w:rPr>
        <w:footnoteReference w:id="25"/>
      </w:r>
      <w:r w:rsidRPr="005D4958">
        <w:rPr>
          <w:rFonts w:ascii="Times New Roman" w:eastAsia="MS Gothic" w:hAnsi="Times New Roman"/>
          <w:bCs/>
          <w:sz w:val="28"/>
          <w:szCs w:val="28"/>
          <w:lang w:val="bg-BG"/>
        </w:rPr>
        <w:t xml:space="preserve">. </w:t>
      </w:r>
    </w:p>
    <w:p w:rsidR="005D4958" w:rsidRPr="005D4958" w:rsidRDefault="005D4958" w:rsidP="005D4958">
      <w:pPr>
        <w:spacing w:after="0"/>
        <w:ind w:firstLine="720"/>
        <w:jc w:val="both"/>
        <w:rPr>
          <w:rFonts w:ascii="Times New Roman" w:eastAsia="Times New Roman" w:hAnsi="Times New Roman"/>
          <w:bCs/>
          <w:sz w:val="28"/>
          <w:szCs w:val="28"/>
          <w:lang w:val="bg-BG"/>
        </w:rPr>
      </w:pPr>
      <w:r w:rsidRPr="005D4958">
        <w:rPr>
          <w:rFonts w:ascii="Times New Roman" w:eastAsia="Times New Roman" w:hAnsi="Times New Roman"/>
          <w:bCs/>
          <w:i/>
          <w:sz w:val="28"/>
          <w:szCs w:val="28"/>
          <w:lang w:val="bg-BG"/>
        </w:rPr>
        <w:t>Трета част</w:t>
      </w:r>
      <w:r w:rsidRPr="005D4958">
        <w:rPr>
          <w:rFonts w:ascii="Times New Roman" w:eastAsia="Times New Roman" w:hAnsi="Times New Roman"/>
          <w:bCs/>
          <w:sz w:val="28"/>
          <w:szCs w:val="28"/>
          <w:lang w:val="bg-BG"/>
        </w:rPr>
        <w:t xml:space="preserve"> в структурно отношение съдържа два дяла, които се различават както конструктивно, така и функционално. Първият дял до голяма степен отговаря на общата форма и маниер на изграждане на фуга. Темата, извлечена от името на Бах – </w:t>
      </w:r>
      <w:r w:rsidRPr="005D4958">
        <w:rPr>
          <w:rFonts w:ascii="Times New Roman" w:eastAsia="Times New Roman" w:hAnsi="Times New Roman"/>
          <w:bCs/>
          <w:i/>
          <w:sz w:val="28"/>
          <w:szCs w:val="28"/>
        </w:rPr>
        <w:t>BACH</w:t>
      </w:r>
      <w:r w:rsidRPr="005D4958">
        <w:rPr>
          <w:rFonts w:ascii="Times New Roman" w:eastAsia="Times New Roman" w:hAnsi="Times New Roman"/>
          <w:bCs/>
          <w:sz w:val="28"/>
          <w:szCs w:val="28"/>
          <w:lang w:val="bg-BG"/>
        </w:rPr>
        <w:t xml:space="preserve">, за кратък времеви период се </w:t>
      </w:r>
      <w:r w:rsidRPr="005D4958">
        <w:rPr>
          <w:rFonts w:ascii="Times New Roman" w:eastAsia="Times New Roman" w:hAnsi="Times New Roman"/>
          <w:bCs/>
          <w:sz w:val="28"/>
          <w:szCs w:val="28"/>
          <w:lang w:val="bg-BG"/>
        </w:rPr>
        <w:lastRenderedPageBreak/>
        <w:t xml:space="preserve">разгръща върху богата хармонична фактура. Раутаваара се опира отново на жанровите характеристики - </w:t>
      </w:r>
      <w:r w:rsidRPr="005D4958">
        <w:rPr>
          <w:rFonts w:ascii="Times New Roman" w:eastAsia="Times New Roman" w:hAnsi="Times New Roman"/>
          <w:bCs/>
          <w:i/>
          <w:sz w:val="28"/>
          <w:szCs w:val="28"/>
          <w:lang w:val="bg-BG"/>
        </w:rPr>
        <w:t>токата</w:t>
      </w:r>
      <w:r w:rsidRPr="005D4958">
        <w:rPr>
          <w:rFonts w:ascii="Times New Roman" w:eastAsia="Times New Roman" w:hAnsi="Times New Roman"/>
          <w:bCs/>
          <w:sz w:val="28"/>
          <w:szCs w:val="28"/>
          <w:lang w:val="bg-BG"/>
        </w:rPr>
        <w:t xml:space="preserve"> и </w:t>
      </w:r>
      <w:r w:rsidRPr="005D4958">
        <w:rPr>
          <w:rFonts w:ascii="Times New Roman" w:eastAsia="Times New Roman" w:hAnsi="Times New Roman"/>
          <w:bCs/>
          <w:i/>
          <w:sz w:val="28"/>
          <w:szCs w:val="28"/>
          <w:lang w:val="bg-BG"/>
        </w:rPr>
        <w:t>фуга</w:t>
      </w:r>
      <w:r w:rsidRPr="005D4958">
        <w:rPr>
          <w:rFonts w:ascii="Times New Roman" w:eastAsia="Times New Roman" w:hAnsi="Times New Roman"/>
          <w:bCs/>
          <w:sz w:val="28"/>
          <w:szCs w:val="28"/>
          <w:lang w:val="bg-BG"/>
        </w:rPr>
        <w:t xml:space="preserve">, за да изгради образа. Старите майстори не случайно са отреждали на фугата особено място в циклична творба – ролята на драматургичен център. Динамиката на процесите и интензивността на развитие, в контекста на казаното, отреждат същата роля на трета част. Енергията на фугата, като начин на разработване на материала и токатността, като маниер на звукоизвличане, определят изказа. Означението </w:t>
      </w:r>
      <w:proofErr w:type="spellStart"/>
      <w:r w:rsidRPr="005D4958">
        <w:rPr>
          <w:rFonts w:ascii="Times New Roman" w:eastAsia="Times New Roman" w:hAnsi="Times New Roman"/>
          <w:bCs/>
          <w:i/>
          <w:sz w:val="28"/>
          <w:szCs w:val="28"/>
        </w:rPr>
        <w:t>Brutale</w:t>
      </w:r>
      <w:proofErr w:type="spellEnd"/>
      <w:r w:rsidRPr="005D4958">
        <w:rPr>
          <w:rFonts w:ascii="Times New Roman" w:eastAsia="Times New Roman" w:hAnsi="Times New Roman"/>
          <w:bCs/>
          <w:sz w:val="28"/>
          <w:szCs w:val="28"/>
          <w:lang w:val="bg-BG"/>
        </w:rPr>
        <w:t xml:space="preserve"> подпомага внушението. </w:t>
      </w:r>
    </w:p>
    <w:p w:rsidR="005D4958" w:rsidRPr="005D4958" w:rsidRDefault="005D4958" w:rsidP="005D4958">
      <w:pPr>
        <w:spacing w:after="0"/>
        <w:ind w:firstLine="720"/>
        <w:jc w:val="both"/>
        <w:rPr>
          <w:rFonts w:ascii="Times New Roman" w:eastAsia="Times New Roman" w:hAnsi="Times New Roman"/>
          <w:bCs/>
          <w:sz w:val="28"/>
          <w:szCs w:val="28"/>
          <w:lang w:val="bg-BG"/>
        </w:rPr>
      </w:pPr>
      <w:r w:rsidRPr="005D4958">
        <w:rPr>
          <w:rFonts w:ascii="Times New Roman" w:eastAsia="Times New Roman" w:hAnsi="Times New Roman"/>
          <w:bCs/>
          <w:sz w:val="28"/>
          <w:szCs w:val="28"/>
          <w:lang w:val="bg-BG"/>
        </w:rPr>
        <w:t xml:space="preserve">Фуговата експозиция включва пет провеждания на темата в различни  гласове – бас - т.1, тенор - т.8, алт - т.15,  сопран - т.32 бас - т.39.  „Еманципираните“ височинни отношения между </w:t>
      </w:r>
      <w:r w:rsidRPr="005D4958">
        <w:rPr>
          <w:rFonts w:ascii="Times New Roman" w:eastAsia="Times New Roman" w:hAnsi="Times New Roman"/>
          <w:b/>
          <w:bCs/>
          <w:i/>
          <w:sz w:val="28"/>
          <w:szCs w:val="28"/>
        </w:rPr>
        <w:t>dux</w:t>
      </w:r>
      <w:r w:rsidRPr="005D4958">
        <w:rPr>
          <w:rFonts w:ascii="Times New Roman" w:eastAsia="Times New Roman" w:hAnsi="Times New Roman"/>
          <w:b/>
          <w:bCs/>
          <w:i/>
          <w:sz w:val="28"/>
          <w:szCs w:val="28"/>
          <w:lang w:val="bg-BG"/>
        </w:rPr>
        <w:t xml:space="preserve"> и </w:t>
      </w:r>
      <w:r w:rsidRPr="005D4958">
        <w:rPr>
          <w:rFonts w:ascii="Times New Roman" w:eastAsia="Times New Roman" w:hAnsi="Times New Roman"/>
          <w:b/>
          <w:bCs/>
          <w:i/>
          <w:sz w:val="28"/>
          <w:szCs w:val="28"/>
        </w:rPr>
        <w:t>comes</w:t>
      </w:r>
      <w:r w:rsidRPr="005D4958">
        <w:rPr>
          <w:rFonts w:ascii="Times New Roman" w:eastAsia="Times New Roman" w:hAnsi="Times New Roman"/>
          <w:bCs/>
          <w:sz w:val="28"/>
          <w:szCs w:val="28"/>
          <w:lang w:val="bg-BG"/>
        </w:rPr>
        <w:t xml:space="preserve"> - си бемол и ми – (тритонус) интерпретират индивидуално традицията на бароковата фуга. </w:t>
      </w:r>
    </w:p>
    <w:p w:rsidR="005D4958" w:rsidRPr="005D4958" w:rsidRDefault="005D4958" w:rsidP="005D4958">
      <w:pPr>
        <w:spacing w:after="0"/>
        <w:ind w:firstLine="720"/>
        <w:jc w:val="both"/>
        <w:rPr>
          <w:rFonts w:ascii="Times New Roman" w:eastAsia="Times New Roman" w:hAnsi="Times New Roman"/>
          <w:bCs/>
          <w:sz w:val="28"/>
          <w:szCs w:val="28"/>
          <w:lang w:val="bg-BG"/>
        </w:rPr>
      </w:pPr>
    </w:p>
    <w:p w:rsidR="005D4958" w:rsidRPr="005D4958" w:rsidRDefault="005D4958" w:rsidP="005D4958">
      <w:pPr>
        <w:spacing w:after="0"/>
        <w:ind w:firstLine="720"/>
        <w:jc w:val="both"/>
        <w:rPr>
          <w:rFonts w:ascii="Times New Roman" w:eastAsia="Times New Roman" w:hAnsi="Times New Roman"/>
          <w:bCs/>
          <w:i/>
          <w:sz w:val="28"/>
          <w:szCs w:val="28"/>
          <w:lang w:val="bg-BG"/>
        </w:rPr>
      </w:pPr>
      <w:r w:rsidRPr="005D4958">
        <w:rPr>
          <w:rFonts w:ascii="Times New Roman" w:eastAsia="Times New Roman" w:hAnsi="Times New Roman"/>
          <w:bCs/>
          <w:i/>
          <w:sz w:val="28"/>
          <w:szCs w:val="28"/>
          <w:lang w:val="bg-BG"/>
        </w:rPr>
        <w:t xml:space="preserve">Пример №10,  </w:t>
      </w:r>
      <w:r w:rsidRPr="005D4958">
        <w:rPr>
          <w:rFonts w:ascii="Times New Roman" w:eastAsia="Times New Roman" w:hAnsi="Times New Roman"/>
          <w:bCs/>
          <w:i/>
          <w:sz w:val="28"/>
          <w:szCs w:val="28"/>
        </w:rPr>
        <w:t>III</w:t>
      </w:r>
      <w:r w:rsidRPr="005D4958">
        <w:rPr>
          <w:rFonts w:ascii="Times New Roman" w:eastAsia="Times New Roman" w:hAnsi="Times New Roman"/>
          <w:bCs/>
          <w:i/>
          <w:sz w:val="28"/>
          <w:szCs w:val="28"/>
          <w:lang w:val="bg-BG"/>
        </w:rPr>
        <w:t>ч. тема на фуга</w:t>
      </w:r>
    </w:p>
    <w:p w:rsidR="005D4958" w:rsidRPr="005D4958" w:rsidRDefault="005D4958" w:rsidP="005D4958">
      <w:pPr>
        <w:spacing w:after="0"/>
        <w:ind w:firstLine="720"/>
        <w:jc w:val="both"/>
        <w:rPr>
          <w:rFonts w:ascii="Times New Roman" w:eastAsia="Times New Roman" w:hAnsi="Times New Roman"/>
          <w:bCs/>
          <w:i/>
          <w:sz w:val="28"/>
          <w:szCs w:val="28"/>
          <w:lang w:val="bg-BG"/>
        </w:rPr>
      </w:pPr>
    </w:p>
    <w:p w:rsidR="005D4958" w:rsidRPr="005D4958" w:rsidRDefault="005D4958" w:rsidP="005D4958">
      <w:pPr>
        <w:spacing w:after="0"/>
        <w:jc w:val="both"/>
        <w:rPr>
          <w:rFonts w:ascii="Times New Roman" w:eastAsia="Times New Roman" w:hAnsi="Times New Roman"/>
          <w:bCs/>
          <w:sz w:val="28"/>
          <w:szCs w:val="28"/>
          <w:lang w:val="bg-BG"/>
        </w:rPr>
      </w:pPr>
      <w:r>
        <w:rPr>
          <w:rFonts w:ascii="Times New Roman" w:eastAsia="Times New Roman" w:hAnsi="Times New Roman"/>
          <w:noProof/>
          <w:sz w:val="28"/>
          <w:szCs w:val="28"/>
          <w:lang w:val="bg-BG" w:eastAsia="bg-BG"/>
        </w:rPr>
        <w:drawing>
          <wp:inline distT="0" distB="0" distL="0" distR="0">
            <wp:extent cx="5943600" cy="1113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13790"/>
                    </a:xfrm>
                    <a:prstGeom prst="rect">
                      <a:avLst/>
                    </a:prstGeom>
                    <a:noFill/>
                    <a:ln>
                      <a:noFill/>
                    </a:ln>
                  </pic:spPr>
                </pic:pic>
              </a:graphicData>
            </a:graphic>
          </wp:inline>
        </w:drawing>
      </w:r>
    </w:p>
    <w:p w:rsidR="005D4958" w:rsidRPr="005D4958" w:rsidRDefault="005D4958" w:rsidP="005D4958">
      <w:pPr>
        <w:spacing w:after="0"/>
        <w:jc w:val="both"/>
        <w:rPr>
          <w:rFonts w:ascii="Times New Roman" w:eastAsia="Times New Roman" w:hAnsi="Times New Roman"/>
          <w:bCs/>
          <w:sz w:val="28"/>
          <w:szCs w:val="28"/>
          <w:lang w:val="bg-BG"/>
        </w:rPr>
      </w:pPr>
    </w:p>
    <w:p w:rsidR="005D4958" w:rsidRPr="005D4958" w:rsidRDefault="005D4958" w:rsidP="005D4958">
      <w:pPr>
        <w:spacing w:after="0"/>
        <w:jc w:val="both"/>
        <w:rPr>
          <w:rFonts w:ascii="Times New Roman" w:eastAsia="Times New Roman" w:hAnsi="Times New Roman"/>
          <w:bCs/>
          <w:sz w:val="28"/>
          <w:szCs w:val="28"/>
          <w:lang w:val="bg-BG"/>
        </w:rPr>
      </w:pPr>
      <w:r>
        <w:rPr>
          <w:rFonts w:ascii="Times New Roman" w:eastAsia="Times New Roman" w:hAnsi="Times New Roman"/>
          <w:noProof/>
          <w:sz w:val="28"/>
          <w:szCs w:val="28"/>
          <w:lang w:val="bg-BG" w:eastAsia="bg-BG"/>
        </w:rPr>
        <w:drawing>
          <wp:inline distT="0" distB="0" distL="0" distR="0">
            <wp:extent cx="5943600" cy="113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130300"/>
                    </a:xfrm>
                    <a:prstGeom prst="rect">
                      <a:avLst/>
                    </a:prstGeom>
                    <a:noFill/>
                    <a:ln>
                      <a:noFill/>
                    </a:ln>
                  </pic:spPr>
                </pic:pic>
              </a:graphicData>
            </a:graphic>
          </wp:inline>
        </w:drawing>
      </w:r>
    </w:p>
    <w:p w:rsidR="005D4958" w:rsidRPr="005D4958" w:rsidRDefault="005D4958" w:rsidP="005D4958">
      <w:pPr>
        <w:spacing w:after="0"/>
        <w:jc w:val="both"/>
        <w:rPr>
          <w:rFonts w:ascii="Times New Roman" w:eastAsia="Times New Roman" w:hAnsi="Times New Roman"/>
          <w:bCs/>
          <w:sz w:val="28"/>
          <w:szCs w:val="28"/>
          <w:lang w:val="bg-BG"/>
        </w:rPr>
      </w:pPr>
    </w:p>
    <w:p w:rsidR="005D4958" w:rsidRPr="005D4958" w:rsidRDefault="005D4958" w:rsidP="005D4958">
      <w:pPr>
        <w:spacing w:after="0"/>
        <w:ind w:firstLine="720"/>
        <w:jc w:val="both"/>
        <w:rPr>
          <w:rFonts w:ascii="Times New Roman" w:eastAsia="Times New Roman" w:hAnsi="Times New Roman"/>
          <w:bCs/>
          <w:sz w:val="28"/>
          <w:szCs w:val="28"/>
          <w:lang w:val="bg-BG"/>
        </w:rPr>
      </w:pPr>
      <w:r w:rsidRPr="005D4958">
        <w:rPr>
          <w:rFonts w:ascii="Times New Roman" w:eastAsia="Times New Roman" w:hAnsi="Times New Roman"/>
          <w:bCs/>
          <w:sz w:val="28"/>
          <w:szCs w:val="28"/>
          <w:lang w:val="bg-BG"/>
        </w:rPr>
        <w:t xml:space="preserve">Съвременното мислене на автора заменя тонико-доминантовото отношение -  едновременно акустическо, тонално разделящо и функционално съединяващо, с тритоносовото отношение. То не е акустическо, но тритонусът е интервалът, характеризиращ цялата фуга, и паралелно заложен в идеята за звукоредна симетрия, толкова специфична в творчеството на </w:t>
      </w:r>
      <w:r w:rsidRPr="005D4958">
        <w:rPr>
          <w:rFonts w:ascii="Times New Roman" w:eastAsia="Times New Roman" w:hAnsi="Times New Roman"/>
          <w:bCs/>
          <w:sz w:val="28"/>
          <w:szCs w:val="28"/>
          <w:lang w:val="bg-BG"/>
        </w:rPr>
        <w:lastRenderedPageBreak/>
        <w:t>Раутаваара. В очертаващия се контекст, в използването на симетричния лад 2/1 връзката с музиката на Месиен е очевидна.</w:t>
      </w:r>
      <w:r w:rsidRPr="005D4958">
        <w:rPr>
          <w:rFonts w:ascii="Times New Roman" w:eastAsia="Times New Roman" w:hAnsi="Times New Roman"/>
          <w:bCs/>
          <w:sz w:val="28"/>
          <w:szCs w:val="28"/>
          <w:vertAlign w:val="superscript"/>
          <w:lang w:val="bg-BG"/>
        </w:rPr>
        <w:footnoteReference w:id="26"/>
      </w:r>
      <w:r w:rsidRPr="005D4958">
        <w:rPr>
          <w:rFonts w:ascii="Times New Roman" w:eastAsia="Times New Roman" w:hAnsi="Times New Roman"/>
          <w:bCs/>
          <w:sz w:val="28"/>
          <w:szCs w:val="28"/>
          <w:lang w:val="bg-BG"/>
        </w:rPr>
        <w:t xml:space="preserve"> </w:t>
      </w:r>
    </w:p>
    <w:p w:rsidR="005D4958" w:rsidRPr="005D4958" w:rsidRDefault="005D4958" w:rsidP="005D4958">
      <w:pPr>
        <w:spacing w:after="0"/>
        <w:ind w:firstLine="720"/>
        <w:jc w:val="both"/>
        <w:rPr>
          <w:rFonts w:ascii="Times New Roman" w:eastAsia="Times New Roman" w:hAnsi="Times New Roman"/>
          <w:bCs/>
          <w:sz w:val="28"/>
          <w:szCs w:val="28"/>
          <w:lang w:val="bg-BG"/>
        </w:rPr>
      </w:pPr>
      <w:r w:rsidRPr="005D4958">
        <w:rPr>
          <w:rFonts w:ascii="Times New Roman" w:eastAsia="Times New Roman" w:hAnsi="Times New Roman"/>
          <w:bCs/>
          <w:sz w:val="28"/>
          <w:szCs w:val="28"/>
          <w:lang w:val="bg-BG"/>
        </w:rPr>
        <w:t xml:space="preserve">В интермедията към реперкусиото се очертава графиката на първа тема от 2 ч., но в подчинен порядък – меланхолията е погълната от енергията на фугата. На импулса на фугата се е поддала и мотивната симетрия. Тя е само привидна, подобие, а не отражение. В подстъпите към кулминацията темата на фугата се контрапунктира и с темата от дял </w:t>
      </w:r>
      <w:r w:rsidRPr="005D4958">
        <w:rPr>
          <w:rFonts w:ascii="Times New Roman" w:eastAsia="Times New Roman" w:hAnsi="Times New Roman"/>
          <w:bCs/>
          <w:i/>
          <w:sz w:val="28"/>
          <w:szCs w:val="28"/>
        </w:rPr>
        <w:t>appassionato</w:t>
      </w:r>
      <w:r w:rsidRPr="005D4958">
        <w:rPr>
          <w:rFonts w:ascii="Times New Roman" w:eastAsia="Times New Roman" w:hAnsi="Times New Roman"/>
          <w:bCs/>
          <w:sz w:val="28"/>
          <w:szCs w:val="28"/>
          <w:lang w:val="bg-BG"/>
        </w:rPr>
        <w:t xml:space="preserve"> от 1ч., но и нейната кантилена е пречупена под пулсацията и енергията на фугата. Настъпвайки в крайните регистри, движението подготвя кулминацията. Темата и нейният огледален образ звучат в индивидуално третирано стрето. Фрагментът възвръща опозиците </w:t>
      </w:r>
      <w:r w:rsidRPr="005D4958">
        <w:rPr>
          <w:rFonts w:ascii="Times New Roman" w:eastAsia="Times New Roman" w:hAnsi="Times New Roman"/>
          <w:b/>
          <w:bCs/>
          <w:i/>
          <w:sz w:val="28"/>
          <w:szCs w:val="28"/>
          <w:lang w:val="bg-BG"/>
        </w:rPr>
        <w:t>си бемол</w:t>
      </w:r>
      <w:r w:rsidRPr="005D4958">
        <w:rPr>
          <w:rFonts w:ascii="Times New Roman" w:eastAsia="Times New Roman" w:hAnsi="Times New Roman"/>
          <w:bCs/>
          <w:sz w:val="28"/>
          <w:szCs w:val="28"/>
          <w:lang w:val="bg-BG"/>
        </w:rPr>
        <w:t xml:space="preserve"> и </w:t>
      </w:r>
      <w:r w:rsidRPr="005D4958">
        <w:rPr>
          <w:rFonts w:ascii="Times New Roman" w:eastAsia="Times New Roman" w:hAnsi="Times New Roman"/>
          <w:b/>
          <w:bCs/>
          <w:i/>
          <w:sz w:val="28"/>
          <w:szCs w:val="28"/>
          <w:lang w:val="bg-BG"/>
        </w:rPr>
        <w:t>фа диез</w:t>
      </w:r>
      <w:r w:rsidRPr="005D4958">
        <w:rPr>
          <w:rFonts w:ascii="Times New Roman" w:eastAsia="Times New Roman" w:hAnsi="Times New Roman"/>
          <w:bCs/>
          <w:sz w:val="28"/>
          <w:szCs w:val="28"/>
          <w:lang w:val="bg-BG"/>
        </w:rPr>
        <w:t xml:space="preserve"> – символи на движението надолу и стремежа – нагоре.</w:t>
      </w:r>
    </w:p>
    <w:p w:rsidR="005D4958" w:rsidRPr="005D4958" w:rsidRDefault="005D4958" w:rsidP="005D4958">
      <w:pPr>
        <w:spacing w:after="0"/>
        <w:ind w:firstLine="720"/>
        <w:jc w:val="both"/>
        <w:rPr>
          <w:rFonts w:ascii="Times New Roman" w:eastAsia="Times New Roman" w:hAnsi="Times New Roman"/>
          <w:bCs/>
          <w:sz w:val="28"/>
          <w:szCs w:val="28"/>
          <w:lang w:val="bg-BG"/>
        </w:rPr>
      </w:pPr>
      <w:r w:rsidRPr="005D4958">
        <w:rPr>
          <w:rFonts w:ascii="Times New Roman" w:eastAsia="Times New Roman" w:hAnsi="Times New Roman"/>
          <w:bCs/>
          <w:sz w:val="28"/>
          <w:szCs w:val="28"/>
          <w:lang w:val="bg-BG"/>
        </w:rPr>
        <w:t xml:space="preserve">Фугата остава незавършена, прекъсната от клъстери по белите и черните клавиши. И отново се появява хоралът от 1ч. Появата на тематичен материал от 1 ч.  - 2 тема (в оригинална тоналност ре мажор) осъществява връзка на разстояние, оформя рамката на творбата и създава втория дял на тази част – своеобразна синтетична реприза на цялата творба. Познатият образ от първа част очертава кулминация на цялата соната, подчертана от композитора с ремарките </w:t>
      </w:r>
      <w:proofErr w:type="spellStart"/>
      <w:r w:rsidRPr="005D4958">
        <w:rPr>
          <w:rFonts w:ascii="Times New Roman" w:eastAsia="Times New Roman" w:hAnsi="Times New Roman"/>
          <w:bCs/>
          <w:i/>
          <w:sz w:val="28"/>
          <w:szCs w:val="28"/>
        </w:rPr>
        <w:t>fff</w:t>
      </w:r>
      <w:proofErr w:type="spellEnd"/>
      <w:r w:rsidRPr="005D4958">
        <w:rPr>
          <w:rFonts w:ascii="Times New Roman" w:eastAsia="Times New Roman" w:hAnsi="Times New Roman"/>
          <w:bCs/>
          <w:sz w:val="28"/>
          <w:szCs w:val="28"/>
          <w:lang w:val="bg-BG"/>
        </w:rPr>
        <w:t xml:space="preserve"> и „</w:t>
      </w:r>
      <w:r w:rsidRPr="005D4958">
        <w:rPr>
          <w:rFonts w:ascii="Times New Roman" w:eastAsia="Times New Roman" w:hAnsi="Times New Roman"/>
          <w:bCs/>
          <w:i/>
          <w:sz w:val="28"/>
          <w:szCs w:val="28"/>
          <w:lang w:val="bg-BG"/>
        </w:rPr>
        <w:t>смазващо</w:t>
      </w:r>
      <w:r w:rsidRPr="005D4958">
        <w:rPr>
          <w:rFonts w:ascii="Times New Roman" w:eastAsia="Times New Roman" w:hAnsi="Times New Roman"/>
          <w:bCs/>
          <w:sz w:val="28"/>
          <w:szCs w:val="28"/>
          <w:lang w:val="bg-BG"/>
        </w:rPr>
        <w:t>!“ (</w:t>
      </w:r>
      <w:proofErr w:type="spellStart"/>
      <w:r w:rsidRPr="005D4958">
        <w:rPr>
          <w:rFonts w:ascii="Times New Roman" w:eastAsia="Times New Roman" w:hAnsi="Times New Roman"/>
          <w:bCs/>
          <w:sz w:val="28"/>
          <w:szCs w:val="28"/>
        </w:rPr>
        <w:t>crishing</w:t>
      </w:r>
      <w:proofErr w:type="spellEnd"/>
      <w:r w:rsidRPr="005D4958">
        <w:rPr>
          <w:rFonts w:ascii="Times New Roman" w:eastAsia="Times New Roman" w:hAnsi="Times New Roman"/>
          <w:bCs/>
          <w:sz w:val="28"/>
          <w:szCs w:val="28"/>
          <w:lang w:val="bg-BG"/>
        </w:rPr>
        <w:t xml:space="preserve">!). Финалните акорди прибавят все повече дисонанси в състава си. Последният клъстер, отбелязан като флажолет, утвърждава победата на мажорното начало - представена стилизирано като непрекъсната борба между </w:t>
      </w:r>
      <w:r w:rsidRPr="005D4958">
        <w:rPr>
          <w:rFonts w:ascii="Times New Roman" w:eastAsia="Times New Roman" w:hAnsi="Times New Roman"/>
          <w:b/>
          <w:bCs/>
          <w:sz w:val="28"/>
          <w:szCs w:val="28"/>
          <w:lang w:val="bg-BG"/>
        </w:rPr>
        <w:t>фа диез-си бемол</w:t>
      </w:r>
      <w:r w:rsidRPr="005D4958">
        <w:rPr>
          <w:rFonts w:ascii="Times New Roman" w:eastAsia="Times New Roman" w:hAnsi="Times New Roman"/>
          <w:bCs/>
          <w:sz w:val="28"/>
          <w:szCs w:val="28"/>
          <w:lang w:val="bg-BG"/>
        </w:rPr>
        <w:t xml:space="preserve"> (двете граници на диатоника по бели клавиши. Тези два хроматични обертона, символи от Скрябиновия “Прометеев“ акорд, на вечното противоборство определят внушението на финала на цялата творба). Оригиналният подход на Раутаваара изисква от изпълнителя да освободи педала след като клъстерът преминава във беззвучно обхаванат акорд – </w:t>
      </w:r>
      <w:r w:rsidRPr="005D4958">
        <w:rPr>
          <w:rFonts w:ascii="Times New Roman" w:eastAsia="Times New Roman" w:hAnsi="Times New Roman"/>
          <w:bCs/>
          <w:sz w:val="28"/>
          <w:szCs w:val="28"/>
        </w:rPr>
        <w:t>D</w:t>
      </w:r>
      <w:r w:rsidRPr="005D4958">
        <w:rPr>
          <w:rFonts w:ascii="Times New Roman" w:eastAsia="Times New Roman" w:hAnsi="Times New Roman"/>
          <w:bCs/>
          <w:sz w:val="28"/>
          <w:szCs w:val="28"/>
          <w:lang w:val="bg-BG"/>
        </w:rPr>
        <w:t xml:space="preserve"> </w:t>
      </w:r>
      <w:proofErr w:type="spellStart"/>
      <w:r w:rsidRPr="005D4958">
        <w:rPr>
          <w:rFonts w:ascii="Times New Roman" w:eastAsia="Times New Roman" w:hAnsi="Times New Roman"/>
          <w:bCs/>
          <w:sz w:val="28"/>
          <w:szCs w:val="28"/>
        </w:rPr>
        <w:t>dur</w:t>
      </w:r>
      <w:proofErr w:type="spellEnd"/>
      <w:r w:rsidRPr="005D4958">
        <w:rPr>
          <w:rFonts w:ascii="Times New Roman" w:eastAsia="Times New Roman" w:hAnsi="Times New Roman"/>
          <w:bCs/>
          <w:sz w:val="28"/>
          <w:szCs w:val="28"/>
          <w:lang w:val="bg-BG"/>
        </w:rPr>
        <w:t xml:space="preserve">. „Победата на фа диез” в резониращото мажорно начало на финалния акорд противоречи на </w:t>
      </w:r>
      <w:r w:rsidRPr="005D4958">
        <w:rPr>
          <w:rFonts w:ascii="Times New Roman" w:eastAsia="Times New Roman" w:hAnsi="Times New Roman"/>
          <w:bCs/>
          <w:sz w:val="28"/>
          <w:szCs w:val="28"/>
          <w:lang w:val="bg-BG"/>
        </w:rPr>
        <w:lastRenderedPageBreak/>
        <w:t>хипотезата за песимистична конценция, оставя надежда, макар и силно завоалирана в звуковата маса.</w:t>
      </w:r>
    </w:p>
    <w:p w:rsidR="005D4958" w:rsidRPr="005D4958" w:rsidRDefault="005D4958" w:rsidP="005D4958">
      <w:pPr>
        <w:spacing w:after="0"/>
        <w:ind w:firstLine="720"/>
        <w:jc w:val="both"/>
        <w:rPr>
          <w:rFonts w:ascii="Times New Roman" w:eastAsia="Times New Roman" w:hAnsi="Times New Roman"/>
          <w:bCs/>
          <w:i/>
          <w:sz w:val="28"/>
          <w:szCs w:val="28"/>
          <w:lang w:val="bg-BG"/>
        </w:rPr>
      </w:pPr>
    </w:p>
    <w:p w:rsidR="005D4958" w:rsidRPr="005D4958" w:rsidRDefault="005D4958" w:rsidP="005D4958">
      <w:pPr>
        <w:spacing w:after="0"/>
        <w:ind w:firstLine="720"/>
        <w:jc w:val="both"/>
        <w:rPr>
          <w:rFonts w:ascii="Times New Roman" w:eastAsia="Times New Roman" w:hAnsi="Times New Roman"/>
          <w:bCs/>
          <w:i/>
          <w:sz w:val="28"/>
          <w:szCs w:val="28"/>
          <w:lang w:val="bg-BG"/>
        </w:rPr>
      </w:pPr>
      <w:r w:rsidRPr="005D4958">
        <w:rPr>
          <w:rFonts w:ascii="Times New Roman" w:eastAsia="Times New Roman" w:hAnsi="Times New Roman"/>
          <w:bCs/>
          <w:i/>
          <w:sz w:val="28"/>
          <w:szCs w:val="28"/>
          <w:lang w:val="bg-BG"/>
        </w:rPr>
        <w:t xml:space="preserve">Пример №11,   </w:t>
      </w:r>
      <w:r w:rsidRPr="005D4958">
        <w:rPr>
          <w:rFonts w:ascii="Times New Roman" w:eastAsia="Times New Roman" w:hAnsi="Times New Roman"/>
          <w:bCs/>
          <w:i/>
          <w:sz w:val="28"/>
          <w:szCs w:val="28"/>
        </w:rPr>
        <w:t>III</w:t>
      </w:r>
      <w:r w:rsidRPr="005D4958">
        <w:rPr>
          <w:rFonts w:ascii="Times New Roman" w:eastAsia="Times New Roman" w:hAnsi="Times New Roman"/>
          <w:bCs/>
          <w:i/>
          <w:sz w:val="28"/>
          <w:szCs w:val="28"/>
          <w:lang w:val="bg-BG"/>
        </w:rPr>
        <w:t>ч. т.96-105</w:t>
      </w:r>
    </w:p>
    <w:p w:rsidR="005D4958" w:rsidRPr="005D4958" w:rsidRDefault="005D4958" w:rsidP="005D4958">
      <w:pPr>
        <w:spacing w:after="0"/>
        <w:jc w:val="both"/>
        <w:rPr>
          <w:rFonts w:ascii="Times New Roman" w:eastAsia="Times New Roman" w:hAnsi="Times New Roman"/>
          <w:bCs/>
          <w:sz w:val="28"/>
          <w:szCs w:val="28"/>
          <w:lang w:val="bg-BG"/>
        </w:rPr>
      </w:pPr>
      <w:r>
        <w:rPr>
          <w:rFonts w:ascii="Times New Roman" w:eastAsia="Times New Roman" w:hAnsi="Times New Roman"/>
          <w:noProof/>
          <w:sz w:val="28"/>
          <w:szCs w:val="28"/>
          <w:lang w:val="bg-BG" w:eastAsia="bg-BG"/>
        </w:rPr>
        <w:drawing>
          <wp:inline distT="0" distB="0" distL="0" distR="0">
            <wp:extent cx="5943600" cy="31007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00705"/>
                    </a:xfrm>
                    <a:prstGeom prst="rect">
                      <a:avLst/>
                    </a:prstGeom>
                    <a:noFill/>
                    <a:ln>
                      <a:noFill/>
                    </a:ln>
                  </pic:spPr>
                </pic:pic>
              </a:graphicData>
            </a:graphic>
          </wp:inline>
        </w:drawing>
      </w:r>
    </w:p>
    <w:p w:rsidR="005D4958" w:rsidRPr="005D4958" w:rsidRDefault="005D4958" w:rsidP="005D4958">
      <w:pPr>
        <w:spacing w:after="0"/>
        <w:jc w:val="both"/>
        <w:rPr>
          <w:rFonts w:ascii="Times New Roman" w:eastAsia="Times New Roman" w:hAnsi="Times New Roman"/>
          <w:bCs/>
          <w:sz w:val="28"/>
          <w:szCs w:val="28"/>
          <w:lang w:val="bg-BG"/>
        </w:rPr>
      </w:pPr>
    </w:p>
    <w:p w:rsidR="005D4958" w:rsidRPr="005D4958" w:rsidRDefault="005D4958" w:rsidP="005D4958">
      <w:pPr>
        <w:spacing w:after="0"/>
        <w:ind w:firstLine="720"/>
        <w:jc w:val="both"/>
        <w:rPr>
          <w:rFonts w:ascii="Times New Roman" w:eastAsia="Times New Roman" w:hAnsi="Times New Roman"/>
          <w:bCs/>
          <w:sz w:val="28"/>
          <w:szCs w:val="28"/>
          <w:lang w:val="bg-BG"/>
        </w:rPr>
      </w:pPr>
      <w:r w:rsidRPr="005D4958">
        <w:rPr>
          <w:rFonts w:ascii="Times New Roman" w:eastAsia="Times New Roman" w:hAnsi="Times New Roman"/>
          <w:bCs/>
          <w:sz w:val="28"/>
          <w:szCs w:val="28"/>
          <w:lang w:val="bg-BG"/>
        </w:rPr>
        <w:t>Трета част не просто цитира материал от предишните части, тя се връща към него, за да го синтезира, за да обобщи цикъла. Ключова роля за смисловия свят на творбата играе повтарящото се звено – символът на хорала – във всичките му фактурни проявления.</w:t>
      </w:r>
    </w:p>
    <w:p w:rsidR="005D4958" w:rsidRPr="005D4958" w:rsidRDefault="005D4958" w:rsidP="005D4958">
      <w:pPr>
        <w:spacing w:after="0"/>
        <w:ind w:firstLine="720"/>
        <w:jc w:val="both"/>
        <w:rPr>
          <w:rFonts w:ascii="Times New Roman" w:eastAsia="Times New Roman" w:hAnsi="Times New Roman"/>
          <w:bCs/>
          <w:sz w:val="28"/>
          <w:szCs w:val="28"/>
          <w:lang w:val="bg-BG"/>
        </w:rPr>
      </w:pPr>
    </w:p>
    <w:p w:rsidR="005D4958" w:rsidRPr="005D4958" w:rsidRDefault="005D4958" w:rsidP="005D4958">
      <w:pPr>
        <w:spacing w:after="0"/>
        <w:ind w:firstLine="720"/>
        <w:jc w:val="both"/>
        <w:rPr>
          <w:rFonts w:ascii="Times New Roman" w:eastAsia="Times New Roman" w:hAnsi="Times New Roman"/>
          <w:bCs/>
          <w:i/>
          <w:sz w:val="28"/>
          <w:szCs w:val="28"/>
          <w:lang w:val="bg-BG"/>
        </w:rPr>
      </w:pPr>
      <w:r w:rsidRPr="005D4958">
        <w:rPr>
          <w:rFonts w:ascii="Times New Roman" w:eastAsia="Times New Roman" w:hAnsi="Times New Roman"/>
          <w:bCs/>
          <w:i/>
          <w:sz w:val="28"/>
          <w:szCs w:val="28"/>
          <w:lang w:val="bg-BG"/>
        </w:rPr>
        <w:t xml:space="preserve">Пример №12,   </w:t>
      </w:r>
      <w:r w:rsidRPr="005D4958">
        <w:rPr>
          <w:rFonts w:ascii="Times New Roman" w:eastAsia="Times New Roman" w:hAnsi="Times New Roman"/>
          <w:bCs/>
          <w:i/>
          <w:sz w:val="28"/>
          <w:szCs w:val="28"/>
        </w:rPr>
        <w:t>III</w:t>
      </w:r>
      <w:r w:rsidRPr="005D4958">
        <w:rPr>
          <w:rFonts w:ascii="Times New Roman" w:eastAsia="Times New Roman" w:hAnsi="Times New Roman"/>
          <w:bCs/>
          <w:i/>
          <w:sz w:val="28"/>
          <w:szCs w:val="28"/>
          <w:lang w:val="bg-BG"/>
        </w:rPr>
        <w:t>ч.  т.66-73</w:t>
      </w:r>
    </w:p>
    <w:p w:rsidR="005D4958" w:rsidRPr="005D4958" w:rsidRDefault="005D4958" w:rsidP="005D4958">
      <w:pPr>
        <w:spacing w:after="0"/>
        <w:jc w:val="both"/>
        <w:rPr>
          <w:rFonts w:ascii="Times New Roman" w:eastAsia="Times New Roman" w:hAnsi="Times New Roman"/>
          <w:bCs/>
          <w:sz w:val="28"/>
          <w:szCs w:val="28"/>
          <w:lang w:val="bg-BG"/>
        </w:rPr>
      </w:pPr>
    </w:p>
    <w:p w:rsidR="005D4958" w:rsidRPr="005D4958" w:rsidRDefault="005D4958" w:rsidP="005D4958">
      <w:pPr>
        <w:spacing w:after="0"/>
        <w:jc w:val="both"/>
        <w:rPr>
          <w:rFonts w:ascii="Times New Roman" w:eastAsia="Times New Roman" w:hAnsi="Times New Roman"/>
          <w:bCs/>
          <w:sz w:val="28"/>
          <w:szCs w:val="28"/>
          <w:lang w:val="bg-BG"/>
        </w:rPr>
      </w:pPr>
      <w:r>
        <w:rPr>
          <w:rFonts w:ascii="Times New Roman" w:eastAsia="Times New Roman" w:hAnsi="Times New Roman"/>
          <w:noProof/>
          <w:sz w:val="28"/>
          <w:szCs w:val="28"/>
          <w:lang w:val="bg-BG" w:eastAsia="bg-BG"/>
        </w:rPr>
        <w:drawing>
          <wp:inline distT="0" distB="0" distL="0" distR="0">
            <wp:extent cx="5943600" cy="2219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rsidR="005D4958" w:rsidRPr="005D4958" w:rsidRDefault="005D4958" w:rsidP="005D4958">
      <w:pPr>
        <w:spacing w:after="0"/>
        <w:jc w:val="both"/>
        <w:rPr>
          <w:rFonts w:ascii="Times New Roman" w:eastAsia="Times New Roman" w:hAnsi="Times New Roman"/>
          <w:bCs/>
          <w:sz w:val="28"/>
          <w:szCs w:val="28"/>
          <w:lang w:val="bg-BG"/>
        </w:rPr>
      </w:pPr>
    </w:p>
    <w:p w:rsidR="005D4958" w:rsidRPr="005D4958" w:rsidRDefault="005D4958" w:rsidP="005D4958">
      <w:pPr>
        <w:spacing w:after="0"/>
        <w:ind w:firstLine="720"/>
        <w:jc w:val="both"/>
        <w:rPr>
          <w:rFonts w:ascii="Times New Roman" w:eastAsia="Times New Roman" w:hAnsi="Times New Roman"/>
          <w:bCs/>
          <w:sz w:val="28"/>
          <w:szCs w:val="28"/>
          <w:lang w:val="bg-BG"/>
        </w:rPr>
      </w:pPr>
      <w:r w:rsidRPr="005D4958">
        <w:rPr>
          <w:rFonts w:ascii="Times New Roman" w:eastAsia="Times New Roman" w:hAnsi="Times New Roman"/>
          <w:bCs/>
          <w:sz w:val="28"/>
          <w:szCs w:val="28"/>
          <w:lang w:val="bg-BG"/>
        </w:rPr>
        <w:t xml:space="preserve"> Риджуей определя трета част като „анамнезис“ – творецът връща поглед към предишен конфликт, останал неразрешен, пренася в настоящето нещо от миналото</w:t>
      </w:r>
      <w:r w:rsidRPr="005D4958">
        <w:rPr>
          <w:rFonts w:ascii="Times New Roman" w:eastAsia="Times New Roman" w:hAnsi="Times New Roman"/>
          <w:bCs/>
          <w:sz w:val="28"/>
          <w:szCs w:val="28"/>
          <w:vertAlign w:val="superscript"/>
          <w:lang w:val="bg-BG"/>
        </w:rPr>
        <w:footnoteReference w:id="27"/>
      </w:r>
      <w:r w:rsidRPr="005D4958">
        <w:rPr>
          <w:rFonts w:ascii="Times New Roman" w:eastAsia="Times New Roman" w:hAnsi="Times New Roman"/>
          <w:bCs/>
          <w:sz w:val="28"/>
          <w:szCs w:val="28"/>
          <w:lang w:val="bg-BG"/>
        </w:rPr>
        <w:t xml:space="preserve">. Широкозвуковият диапазон на финала, физическите усилия, които той изисква от изпълнителя и изпълнителският жест могат да бъдат впечатляващи за слушателя.  </w:t>
      </w:r>
    </w:p>
    <w:p w:rsidR="005D4958" w:rsidRPr="005D4958" w:rsidRDefault="005D4958" w:rsidP="005D4958">
      <w:pPr>
        <w:spacing w:after="0"/>
        <w:ind w:firstLine="720"/>
        <w:jc w:val="both"/>
        <w:rPr>
          <w:rFonts w:ascii="Times New Roman" w:eastAsia="Times New Roman" w:hAnsi="Times New Roman"/>
          <w:bCs/>
          <w:sz w:val="28"/>
          <w:szCs w:val="28"/>
          <w:lang w:val="bg-BG"/>
        </w:rPr>
      </w:pPr>
      <w:r w:rsidRPr="005D4958">
        <w:rPr>
          <w:rFonts w:ascii="Times New Roman" w:eastAsia="Times New Roman" w:hAnsi="Times New Roman"/>
          <w:bCs/>
          <w:sz w:val="28"/>
          <w:szCs w:val="28"/>
          <w:lang w:val="bg-BG"/>
        </w:rPr>
        <w:t xml:space="preserve">И тук неочакваните обрати и прекъсвания във формата са структурно значими в стремежа си да модифицират очакваната посоката на развитие.  Свободното формално третиране на сонатния цикъл има свой балансьор в драматургията на творбата. Силно романтичната чувственост на цикъла говори в подкрепа на идеята за </w:t>
      </w:r>
      <w:r w:rsidRPr="005D4958">
        <w:rPr>
          <w:rFonts w:ascii="Times New Roman" w:eastAsia="Times New Roman" w:hAnsi="Times New Roman"/>
          <w:bCs/>
          <w:i/>
          <w:sz w:val="28"/>
          <w:szCs w:val="28"/>
          <w:lang w:val="bg-BG"/>
        </w:rPr>
        <w:t>соната–фантазия</w:t>
      </w:r>
      <w:r w:rsidRPr="005D4958">
        <w:rPr>
          <w:rFonts w:ascii="Times New Roman" w:eastAsia="Times New Roman" w:hAnsi="Times New Roman"/>
          <w:bCs/>
          <w:sz w:val="28"/>
          <w:szCs w:val="28"/>
          <w:lang w:val="bg-BG"/>
        </w:rPr>
        <w:t xml:space="preserve"> или </w:t>
      </w:r>
      <w:r w:rsidRPr="005D4958">
        <w:rPr>
          <w:rFonts w:ascii="Times New Roman" w:eastAsia="Times New Roman" w:hAnsi="Times New Roman"/>
          <w:bCs/>
          <w:i/>
          <w:sz w:val="28"/>
          <w:szCs w:val="28"/>
          <w:lang w:val="bg-BG"/>
        </w:rPr>
        <w:t>поема</w:t>
      </w:r>
      <w:r w:rsidRPr="005D4958">
        <w:rPr>
          <w:rFonts w:ascii="Times New Roman" w:eastAsia="Times New Roman" w:hAnsi="Times New Roman"/>
          <w:bCs/>
          <w:sz w:val="28"/>
          <w:szCs w:val="28"/>
          <w:lang w:val="bg-BG"/>
        </w:rPr>
        <w:t>, факт, който отново налага представи за наратологична интерпретация на съдържанието. Но ако внушенията са романтични, то композиционният подход и език на Раутаваара са съвременни. Най-ярката тяхна изява е отношението към изказа и към формата.</w:t>
      </w:r>
    </w:p>
    <w:p w:rsidR="00D92276" w:rsidRPr="00D92276" w:rsidRDefault="00D92276" w:rsidP="00D92276">
      <w:pPr>
        <w:spacing w:before="100" w:beforeAutospacing="1" w:after="100" w:afterAutospacing="1"/>
        <w:ind w:firstLine="720"/>
        <w:jc w:val="both"/>
        <w:rPr>
          <w:rFonts w:ascii="Times New Roman" w:eastAsia="Times New Roman" w:hAnsi="Times New Roman"/>
          <w:b/>
          <w:bCs/>
          <w:sz w:val="28"/>
          <w:szCs w:val="28"/>
          <w:lang w:val="bg-BG"/>
        </w:rPr>
      </w:pPr>
      <w:r w:rsidRPr="00D92276">
        <w:rPr>
          <w:rFonts w:ascii="Times New Roman" w:eastAsia="Times New Roman" w:hAnsi="Times New Roman"/>
          <w:b/>
          <w:bCs/>
          <w:sz w:val="28"/>
          <w:szCs w:val="28"/>
          <w:lang w:val="bg-BG"/>
        </w:rPr>
        <w:t>Заключение</w:t>
      </w:r>
    </w:p>
    <w:p w:rsidR="00D92276" w:rsidRPr="00D92276" w:rsidRDefault="00D92276" w:rsidP="00D92276">
      <w:pPr>
        <w:spacing w:before="100" w:beforeAutospacing="1" w:after="100" w:afterAutospacing="1"/>
        <w:ind w:firstLine="720"/>
        <w:jc w:val="both"/>
        <w:rPr>
          <w:rFonts w:ascii="Times New Roman" w:eastAsia="Times New Roman" w:hAnsi="Times New Roman"/>
          <w:bCs/>
          <w:sz w:val="28"/>
          <w:szCs w:val="28"/>
          <w:lang w:val="bg-BG"/>
        </w:rPr>
      </w:pPr>
      <w:r w:rsidRPr="00D92276">
        <w:rPr>
          <w:rFonts w:ascii="Times New Roman" w:eastAsia="Times New Roman" w:hAnsi="Times New Roman"/>
          <w:bCs/>
          <w:sz w:val="28"/>
          <w:szCs w:val="28"/>
          <w:lang w:val="bg-BG"/>
        </w:rPr>
        <w:t xml:space="preserve">Музикалното изкуство на Раутаваара проявява своята същност в очертаните универсалии на романтичното и неспокойните простори на модерното. То характеризира себе си с неспокойствие и тайнственост, с мистични отсенки и деликатна романтика, с вглъбено вглеждане, което надхвърля видимото и достига същността. Творчеството му напасва неоромантическия светоусет, порива към мистическото докосване и рационалистическия конструкт. Тази сложна същност прави първите изпълнителски впечатления и оценки ярки, а първите тълкувания за това творчество – несигурни и противоречиви. Изправяйки се пред Соната </w:t>
      </w:r>
      <w:r w:rsidR="000A1B1F">
        <w:rPr>
          <w:rFonts w:ascii="Times New Roman" w:eastAsia="Times New Roman" w:hAnsi="Times New Roman"/>
          <w:bCs/>
          <w:sz w:val="28"/>
          <w:szCs w:val="28"/>
          <w:lang w:val="bg-BG"/>
        </w:rPr>
        <w:t xml:space="preserve">за пиано </w:t>
      </w:r>
      <w:r w:rsidRPr="00D92276">
        <w:rPr>
          <w:rFonts w:ascii="Times New Roman" w:eastAsia="Times New Roman" w:hAnsi="Times New Roman"/>
          <w:bCs/>
          <w:sz w:val="28"/>
          <w:szCs w:val="28"/>
          <w:lang w:val="bg-BG"/>
        </w:rPr>
        <w:t xml:space="preserve">№2 тълкувателят влага цялата си интуиция да превърне неспокойствието и тревожността, основни белези на модерната чувствителност, в нейни </w:t>
      </w:r>
      <w:r w:rsidRPr="00D92276">
        <w:rPr>
          <w:rFonts w:ascii="Times New Roman" w:eastAsia="Times New Roman" w:hAnsi="Times New Roman"/>
          <w:bCs/>
          <w:i/>
          <w:sz w:val="28"/>
          <w:szCs w:val="28"/>
          <w:lang w:val="bg-BG"/>
        </w:rPr>
        <w:t>философски</w:t>
      </w:r>
      <w:r w:rsidRPr="00D92276">
        <w:rPr>
          <w:rFonts w:ascii="Times New Roman" w:eastAsia="Times New Roman" w:hAnsi="Times New Roman"/>
          <w:bCs/>
          <w:sz w:val="28"/>
          <w:szCs w:val="28"/>
          <w:lang w:val="bg-BG"/>
        </w:rPr>
        <w:t xml:space="preserve"> субституенти.</w:t>
      </w:r>
    </w:p>
    <w:p w:rsidR="005D4958" w:rsidRPr="005D4958" w:rsidRDefault="005D4958" w:rsidP="005D4958">
      <w:pPr>
        <w:spacing w:before="100" w:beforeAutospacing="1" w:after="100" w:afterAutospacing="1"/>
        <w:jc w:val="both"/>
        <w:rPr>
          <w:rFonts w:ascii="Times New Roman" w:eastAsia="Times New Roman" w:hAnsi="Times New Roman"/>
          <w:b/>
          <w:bCs/>
          <w:sz w:val="28"/>
          <w:szCs w:val="28"/>
          <w:lang w:val="bg-BG"/>
        </w:rPr>
      </w:pPr>
    </w:p>
    <w:p w:rsidR="008E2803" w:rsidRDefault="008E2803"/>
    <w:sectPr w:rsidR="008E28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81B" w:rsidRDefault="0097681B" w:rsidP="005D4958">
      <w:pPr>
        <w:spacing w:after="0" w:line="240" w:lineRule="auto"/>
      </w:pPr>
      <w:r>
        <w:separator/>
      </w:r>
    </w:p>
  </w:endnote>
  <w:endnote w:type="continuationSeparator" w:id="0">
    <w:p w:rsidR="0097681B" w:rsidRDefault="0097681B" w:rsidP="005D4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81B" w:rsidRDefault="0097681B" w:rsidP="005D4958">
      <w:pPr>
        <w:spacing w:after="0" w:line="240" w:lineRule="auto"/>
      </w:pPr>
      <w:r>
        <w:separator/>
      </w:r>
    </w:p>
  </w:footnote>
  <w:footnote w:type="continuationSeparator" w:id="0">
    <w:p w:rsidR="0097681B" w:rsidRDefault="0097681B" w:rsidP="005D4958">
      <w:pPr>
        <w:spacing w:after="0" w:line="240" w:lineRule="auto"/>
      </w:pPr>
      <w:r>
        <w:continuationSeparator/>
      </w:r>
    </w:p>
  </w:footnote>
  <w:footnote w:id="1">
    <w:p w:rsidR="005D4958" w:rsidRPr="00174981" w:rsidRDefault="005D4958" w:rsidP="005D4958">
      <w:pPr>
        <w:pStyle w:val="FootnoteText"/>
        <w:rPr>
          <w:lang w:val="bg-BG"/>
        </w:rPr>
      </w:pPr>
      <w:r>
        <w:rPr>
          <w:rStyle w:val="FootnoteReference"/>
        </w:rPr>
        <w:footnoteRef/>
      </w:r>
      <w:r>
        <w:t xml:space="preserve"> </w:t>
      </w:r>
      <w:r w:rsidRPr="00A53687">
        <w:rPr>
          <w:rFonts w:ascii="Times New Roman" w:hAnsi="Times New Roman"/>
          <w:lang w:val="bg-BG"/>
        </w:rPr>
        <w:t xml:space="preserve">Преводът на заглавията е </w:t>
      </w:r>
      <w:r>
        <w:rPr>
          <w:rFonts w:ascii="Times New Roman" w:hAnsi="Times New Roman"/>
          <w:lang w:val="bg-BG"/>
        </w:rPr>
        <w:t>мой.  Б</w:t>
      </w:r>
      <w:r w:rsidRPr="00A53687">
        <w:rPr>
          <w:rFonts w:ascii="Times New Roman" w:hAnsi="Times New Roman"/>
          <w:lang w:val="bg-BG"/>
        </w:rPr>
        <w:t xml:space="preserve">ез да претендира за  </w:t>
      </w:r>
      <w:r>
        <w:rPr>
          <w:rFonts w:ascii="Times New Roman" w:hAnsi="Times New Roman"/>
          <w:lang w:val="bg-BG"/>
        </w:rPr>
        <w:t>професионално покритие с оригинала, той</w:t>
      </w:r>
      <w:r w:rsidRPr="00A53687">
        <w:rPr>
          <w:rFonts w:ascii="Times New Roman" w:hAnsi="Times New Roman"/>
          <w:lang w:val="bg-BG"/>
        </w:rPr>
        <w:t xml:space="preserve"> има ориентиров</w:t>
      </w:r>
      <w:r>
        <w:rPr>
          <w:rFonts w:ascii="Times New Roman" w:hAnsi="Times New Roman"/>
          <w:lang w:val="bg-BG"/>
        </w:rPr>
        <w:t>ъ</w:t>
      </w:r>
      <w:r w:rsidRPr="00A53687">
        <w:rPr>
          <w:rFonts w:ascii="Times New Roman" w:hAnsi="Times New Roman"/>
          <w:lang w:val="bg-BG"/>
        </w:rPr>
        <w:t xml:space="preserve">чен </w:t>
      </w:r>
      <w:r>
        <w:rPr>
          <w:rFonts w:ascii="Times New Roman" w:hAnsi="Times New Roman"/>
          <w:lang w:val="bg-BG"/>
        </w:rPr>
        <w:t>характер за читателя.</w:t>
      </w:r>
    </w:p>
  </w:footnote>
  <w:footnote w:id="2">
    <w:p w:rsidR="005D4958" w:rsidRPr="00B4359C" w:rsidRDefault="005D4958" w:rsidP="005D4958">
      <w:pPr>
        <w:pStyle w:val="FootnoteText"/>
        <w:jc w:val="both"/>
        <w:rPr>
          <w:rFonts w:ascii="Times New Roman" w:hAnsi="Times New Roman"/>
          <w:lang w:val="bg-BG"/>
        </w:rPr>
      </w:pPr>
      <w:r w:rsidRPr="00B4359C">
        <w:rPr>
          <w:rStyle w:val="FootnoteReference"/>
          <w:rFonts w:ascii="Times New Roman" w:hAnsi="Times New Roman"/>
        </w:rPr>
        <w:footnoteRef/>
      </w:r>
      <w:r w:rsidRPr="00B4359C">
        <w:rPr>
          <w:rFonts w:ascii="Times New Roman" w:hAnsi="Times New Roman"/>
        </w:rPr>
        <w:t xml:space="preserve"> </w:t>
      </w:r>
      <w:proofErr w:type="spellStart"/>
      <w:r>
        <w:rPr>
          <w:rFonts w:ascii="Times New Roman" w:hAnsi="Times New Roman"/>
        </w:rPr>
        <w:t>Duffie</w:t>
      </w:r>
      <w:proofErr w:type="spellEnd"/>
      <w:r>
        <w:rPr>
          <w:rFonts w:ascii="Times New Roman" w:hAnsi="Times New Roman"/>
        </w:rPr>
        <w:t xml:space="preserve">, Bruce: </w:t>
      </w:r>
      <w:hyperlink r:id="rId1" w:history="1">
        <w:r w:rsidRPr="00B4359C">
          <w:rPr>
            <w:rFonts w:ascii="Times New Roman" w:hAnsi="Times New Roman"/>
            <w:color w:val="000000"/>
          </w:rPr>
          <w:t>Interview with Einojuhani Rautavaara</w:t>
        </w:r>
      </w:hyperlink>
      <w:r w:rsidRPr="00B4359C">
        <w:rPr>
          <w:rFonts w:ascii="Times New Roman" w:hAnsi="Times New Roman"/>
        </w:rPr>
        <w:t>, June 6, 1996</w:t>
      </w:r>
      <w:r w:rsidRPr="00B4359C">
        <w:rPr>
          <w:rFonts w:ascii="Times New Roman" w:hAnsi="Times New Roman"/>
          <w:lang w:val="bg-BG"/>
        </w:rPr>
        <w:t>,</w:t>
      </w:r>
      <w:r>
        <w:rPr>
          <w:rFonts w:ascii="Times New Roman" w:hAnsi="Times New Roman"/>
          <w:lang w:val="bg-BG"/>
        </w:rPr>
        <w:t xml:space="preserve"> </w:t>
      </w:r>
      <w:r w:rsidRPr="00B4359C">
        <w:rPr>
          <w:rFonts w:ascii="Times New Roman" w:hAnsi="Times New Roman"/>
        </w:rPr>
        <w:t>http://www.bruceduffie.com/rautavaara.html</w:t>
      </w:r>
    </w:p>
  </w:footnote>
  <w:footnote w:id="3">
    <w:p w:rsidR="005D4958" w:rsidRPr="00A769D5" w:rsidRDefault="005D4958" w:rsidP="005D4958">
      <w:pPr>
        <w:pStyle w:val="FootnoteText"/>
        <w:jc w:val="both"/>
        <w:rPr>
          <w:rFonts w:ascii="Times New Roman" w:hAnsi="Times New Roman"/>
          <w:lang w:val="bg-BG"/>
        </w:rPr>
      </w:pPr>
      <w:r>
        <w:rPr>
          <w:rStyle w:val="FootnoteReference"/>
        </w:rPr>
        <w:footnoteRef/>
      </w:r>
      <w:r w:rsidRPr="0021464A">
        <w:rPr>
          <w:lang w:val="bg-BG"/>
        </w:rPr>
        <w:t xml:space="preserve"> </w:t>
      </w:r>
      <w:r w:rsidR="00D92276" w:rsidRPr="00D92276">
        <w:rPr>
          <w:rFonts w:ascii="Times New Roman" w:hAnsi="Times New Roman"/>
          <w:lang w:val="bg-BG"/>
        </w:rPr>
        <w:t>Концертът</w:t>
      </w:r>
      <w:r w:rsidR="00D92276">
        <w:rPr>
          <w:lang w:val="bg-BG"/>
        </w:rPr>
        <w:t xml:space="preserve"> </w:t>
      </w:r>
      <w:r w:rsidRPr="005A1DF7">
        <w:rPr>
          <w:rFonts w:ascii="Times New Roman" w:hAnsi="Times New Roman"/>
          <w:iCs/>
        </w:rPr>
        <w:t>Angel</w:t>
      </w:r>
      <w:r w:rsidRPr="0021464A">
        <w:rPr>
          <w:rFonts w:ascii="Times New Roman" w:hAnsi="Times New Roman"/>
          <w:iCs/>
          <w:lang w:val="bg-BG"/>
        </w:rPr>
        <w:t xml:space="preserve"> </w:t>
      </w:r>
      <w:r w:rsidRPr="005A1DF7">
        <w:rPr>
          <w:rFonts w:ascii="Times New Roman" w:hAnsi="Times New Roman"/>
          <w:iCs/>
        </w:rPr>
        <w:t>of</w:t>
      </w:r>
      <w:r w:rsidRPr="0021464A">
        <w:rPr>
          <w:rFonts w:ascii="Times New Roman" w:hAnsi="Times New Roman"/>
          <w:iCs/>
          <w:lang w:val="bg-BG"/>
        </w:rPr>
        <w:t xml:space="preserve"> </w:t>
      </w:r>
      <w:r w:rsidRPr="005A1DF7">
        <w:rPr>
          <w:rFonts w:ascii="Times New Roman" w:hAnsi="Times New Roman"/>
          <w:iCs/>
        </w:rPr>
        <w:t>Dusk</w:t>
      </w:r>
      <w:r w:rsidRPr="005A1DF7">
        <w:rPr>
          <w:rFonts w:ascii="Times New Roman" w:hAnsi="Times New Roman"/>
          <w:iCs/>
          <w:lang w:val="bg-BG"/>
        </w:rPr>
        <w:t xml:space="preserve"> е инспириран от поглед през прозореца на самолет, от слънчевите лъчи</w:t>
      </w:r>
      <w:r>
        <w:rPr>
          <w:rFonts w:ascii="Times New Roman" w:hAnsi="Times New Roman"/>
          <w:iCs/>
          <w:lang w:val="bg-BG"/>
        </w:rPr>
        <w:t xml:space="preserve"> </w:t>
      </w:r>
      <w:r w:rsidRPr="005A1DF7">
        <w:rPr>
          <w:rFonts w:ascii="Times New Roman" w:hAnsi="Times New Roman"/>
          <w:iCs/>
          <w:lang w:val="bg-BG"/>
        </w:rPr>
        <w:t>при залез, прокрадващи се през тъмн</w:t>
      </w:r>
      <w:r>
        <w:rPr>
          <w:rFonts w:ascii="Times New Roman" w:hAnsi="Times New Roman"/>
          <w:iCs/>
          <w:lang w:val="bg-BG"/>
        </w:rPr>
        <w:t>и</w:t>
      </w:r>
      <w:r w:rsidRPr="005A1DF7">
        <w:rPr>
          <w:rFonts w:ascii="Times New Roman" w:hAnsi="Times New Roman"/>
          <w:iCs/>
          <w:lang w:val="bg-BG"/>
        </w:rPr>
        <w:t xml:space="preserve"> облаци. Концерт за чело </w:t>
      </w:r>
      <w:r>
        <w:rPr>
          <w:rFonts w:ascii="Times New Roman" w:hAnsi="Times New Roman"/>
          <w:iCs/>
          <w:lang w:val="bg-BG"/>
        </w:rPr>
        <w:t xml:space="preserve">и оркестър </w:t>
      </w:r>
      <w:r w:rsidRPr="005A1DF7">
        <w:rPr>
          <w:rFonts w:ascii="Times New Roman" w:hAnsi="Times New Roman"/>
          <w:iCs/>
        </w:rPr>
        <w:t>Towards</w:t>
      </w:r>
      <w:r w:rsidRPr="00A769D5">
        <w:rPr>
          <w:rFonts w:ascii="Times New Roman" w:hAnsi="Times New Roman"/>
          <w:iCs/>
          <w:lang w:val="bg-BG"/>
        </w:rPr>
        <w:t xml:space="preserve"> </w:t>
      </w:r>
      <w:r w:rsidRPr="005A1DF7">
        <w:rPr>
          <w:rFonts w:ascii="Times New Roman" w:hAnsi="Times New Roman"/>
          <w:iCs/>
        </w:rPr>
        <w:t>the</w:t>
      </w:r>
      <w:r w:rsidRPr="00A769D5">
        <w:rPr>
          <w:rFonts w:ascii="Times New Roman" w:hAnsi="Times New Roman"/>
          <w:iCs/>
          <w:lang w:val="bg-BG"/>
        </w:rPr>
        <w:t xml:space="preserve"> </w:t>
      </w:r>
      <w:r w:rsidRPr="005A1DF7">
        <w:rPr>
          <w:rFonts w:ascii="Times New Roman" w:hAnsi="Times New Roman"/>
          <w:iCs/>
        </w:rPr>
        <w:t>Horizon</w:t>
      </w:r>
      <w:r>
        <w:rPr>
          <w:rFonts w:ascii="Times New Roman" w:hAnsi="Times New Roman"/>
          <w:lang w:val="bg-BG"/>
        </w:rPr>
        <w:t xml:space="preserve"> е</w:t>
      </w:r>
      <w:r w:rsidRPr="005A1DF7">
        <w:rPr>
          <w:rFonts w:ascii="Times New Roman" w:hAnsi="Times New Roman"/>
          <w:lang w:val="bg-BG"/>
        </w:rPr>
        <w:t xml:space="preserve"> </w:t>
      </w:r>
      <w:r>
        <w:rPr>
          <w:rFonts w:ascii="Times New Roman" w:hAnsi="Times New Roman"/>
          <w:lang w:val="bg-BG"/>
        </w:rPr>
        <w:t>написан</w:t>
      </w:r>
      <w:r w:rsidRPr="005A1DF7">
        <w:rPr>
          <w:rFonts w:ascii="Times New Roman" w:hAnsi="Times New Roman"/>
          <w:lang w:val="bg-BG"/>
        </w:rPr>
        <w:t xml:space="preserve"> </w:t>
      </w:r>
      <w:r>
        <w:rPr>
          <w:rFonts w:ascii="Times New Roman" w:hAnsi="Times New Roman"/>
          <w:lang w:val="bg-BG"/>
        </w:rPr>
        <w:t>док</w:t>
      </w:r>
      <w:r w:rsidRPr="005A1DF7">
        <w:rPr>
          <w:rFonts w:ascii="Times New Roman" w:hAnsi="Times New Roman"/>
          <w:lang w:val="bg-BG"/>
        </w:rPr>
        <w:t xml:space="preserve">ато </w:t>
      </w:r>
      <w:r>
        <w:rPr>
          <w:rFonts w:ascii="Times New Roman" w:hAnsi="Times New Roman"/>
          <w:lang w:val="bg-BG"/>
        </w:rPr>
        <w:t xml:space="preserve">композиторът </w:t>
      </w:r>
      <w:r w:rsidRPr="005A1DF7">
        <w:rPr>
          <w:rFonts w:ascii="Times New Roman" w:hAnsi="Times New Roman"/>
          <w:lang w:val="bg-BG"/>
        </w:rPr>
        <w:t>се възстановява от тежко заболяване</w:t>
      </w:r>
      <w:r>
        <w:rPr>
          <w:rFonts w:ascii="Times New Roman" w:hAnsi="Times New Roman"/>
          <w:lang w:val="bg-BG"/>
        </w:rPr>
        <w:t>, той влага житейска символика в заглавието</w:t>
      </w:r>
      <w:r w:rsidRPr="005A1DF7">
        <w:rPr>
          <w:rFonts w:ascii="Times New Roman" w:hAnsi="Times New Roman"/>
          <w:lang w:val="bg-BG"/>
        </w:rPr>
        <w:t>.</w:t>
      </w:r>
      <w:r>
        <w:rPr>
          <w:rFonts w:ascii="Times New Roman" w:hAnsi="Times New Roman"/>
          <w:lang w:val="bg-BG"/>
        </w:rPr>
        <w:t xml:space="preserve">  </w:t>
      </w:r>
    </w:p>
  </w:footnote>
  <w:footnote w:id="4">
    <w:p w:rsidR="005D4958" w:rsidRPr="004251A8" w:rsidRDefault="005D4958" w:rsidP="005D4958">
      <w:pPr>
        <w:pStyle w:val="FootnoteText"/>
        <w:jc w:val="both"/>
        <w:rPr>
          <w:lang w:val="bg-BG"/>
        </w:rPr>
      </w:pPr>
      <w:r w:rsidRPr="005E1E82">
        <w:rPr>
          <w:rStyle w:val="FootnoteReference"/>
        </w:rPr>
        <w:footnoteRef/>
      </w:r>
      <w:proofErr w:type="spellStart"/>
      <w:r w:rsidRPr="009E33DA">
        <w:rPr>
          <w:rFonts w:ascii="Times New Roman" w:hAnsi="Times New Roman"/>
        </w:rPr>
        <w:t>Duffie</w:t>
      </w:r>
      <w:proofErr w:type="spellEnd"/>
      <w:r w:rsidRPr="009E33DA">
        <w:rPr>
          <w:rFonts w:ascii="Times New Roman" w:hAnsi="Times New Roman"/>
        </w:rPr>
        <w:t>, B</w:t>
      </w:r>
      <w:r>
        <w:t>.</w:t>
      </w:r>
      <w:r w:rsidRPr="005E1E82">
        <w:t xml:space="preserve"> </w:t>
      </w:r>
      <w:hyperlink r:id="rId2" w:history="1">
        <w:r w:rsidRPr="005E1E82">
          <w:rPr>
            <w:rFonts w:ascii="Times New Roman" w:hAnsi="Times New Roman"/>
            <w:color w:val="000000"/>
          </w:rPr>
          <w:t>Interview with Einojuhani Rautavaara</w:t>
        </w:r>
      </w:hyperlink>
      <w:r w:rsidRPr="005E1E82">
        <w:t>, June 6, 1996</w:t>
      </w:r>
      <w:r>
        <w:rPr>
          <w:lang w:val="bg-BG"/>
        </w:rPr>
        <w:t xml:space="preserve">; </w:t>
      </w:r>
      <w:r w:rsidRPr="004251A8">
        <w:rPr>
          <w:lang w:val="bg-BG"/>
        </w:rPr>
        <w:t>http://www.bruceduffie.com/rautavaara.html</w:t>
      </w:r>
    </w:p>
    <w:p w:rsidR="005D4958" w:rsidRPr="00BA24F7" w:rsidRDefault="005D4958" w:rsidP="005D4958">
      <w:pPr>
        <w:pStyle w:val="FootnoteText"/>
        <w:jc w:val="both"/>
        <w:rPr>
          <w:lang w:val="bg-BG"/>
        </w:rPr>
      </w:pPr>
      <w:r w:rsidRPr="00BA24F7">
        <w:rPr>
          <w:rStyle w:val="Strong"/>
          <w:rFonts w:ascii="Times New Roman" w:eastAsia="MS Gothic" w:hAnsi="Times New Roman"/>
          <w:b w:val="0"/>
          <w:lang w:val="bg-BG"/>
        </w:rPr>
        <w:t xml:space="preserve">Einojuhani Rautavaara, “Seven Questions for Einojuhani Rautavaara,” Highlights 22 (2007): 7. Stępień, The Sound of Finnish Angels, 84., </w:t>
      </w:r>
      <w:proofErr w:type="spellStart"/>
      <w:r>
        <w:rPr>
          <w:rFonts w:ascii="Times New Roman" w:hAnsi="Times New Roman"/>
        </w:rPr>
        <w:t>Ridgwey</w:t>
      </w:r>
      <w:proofErr w:type="spellEnd"/>
      <w:r>
        <w:rPr>
          <w:rFonts w:ascii="Times New Roman" w:hAnsi="Times New Roman"/>
          <w:lang w:val="bg-BG"/>
        </w:rPr>
        <w:t xml:space="preserve">, </w:t>
      </w:r>
      <w:r>
        <w:rPr>
          <w:rFonts w:ascii="Times New Roman" w:hAnsi="Times New Roman"/>
        </w:rPr>
        <w:t>Z</w:t>
      </w:r>
      <w:r>
        <w:rPr>
          <w:rFonts w:ascii="Times New Roman" w:hAnsi="Times New Roman"/>
          <w:lang w:val="bg-BG"/>
        </w:rPr>
        <w:t xml:space="preserve">. </w:t>
      </w:r>
      <w:r>
        <w:rPr>
          <w:rFonts w:ascii="Times New Roman" w:hAnsi="Times New Roman"/>
        </w:rPr>
        <w:t>Doctoral Treatise</w:t>
      </w:r>
      <w:r w:rsidRPr="00E3158E">
        <w:rPr>
          <w:rStyle w:val="Strong"/>
          <w:rFonts w:ascii="Times New Roman" w:eastAsia="MS Gothic" w:hAnsi="Times New Roman"/>
          <w:b w:val="0"/>
          <w:lang w:val="bg-BG"/>
        </w:rPr>
        <w:t xml:space="preserve"> </w:t>
      </w:r>
      <w:r>
        <w:rPr>
          <w:rStyle w:val="Strong"/>
          <w:rFonts w:ascii="Times New Roman" w:eastAsia="MS Gothic" w:hAnsi="Times New Roman"/>
          <w:b w:val="0"/>
          <w:lang w:val="bg-BG"/>
        </w:rPr>
        <w:t>с</w:t>
      </w:r>
      <w:r w:rsidRPr="00BA24F7">
        <w:rPr>
          <w:rStyle w:val="Strong"/>
          <w:rFonts w:ascii="Times New Roman" w:eastAsia="MS Gothic" w:hAnsi="Times New Roman"/>
          <w:b w:val="0"/>
          <w:lang w:val="bg-BG"/>
        </w:rPr>
        <w:t xml:space="preserve">.91 </w:t>
      </w:r>
      <w:r>
        <w:rPr>
          <w:rStyle w:val="Strong"/>
          <w:rFonts w:ascii="Times New Roman" w:eastAsia="MS Gothic" w:hAnsi="Times New Roman"/>
          <w:b w:val="0"/>
          <w:lang w:val="bg-BG"/>
        </w:rPr>
        <w:t>-92</w:t>
      </w:r>
    </w:p>
  </w:footnote>
  <w:footnote w:id="5">
    <w:p w:rsidR="005D4958" w:rsidRPr="0019659D" w:rsidRDefault="005D4958" w:rsidP="005D4958">
      <w:pPr>
        <w:pStyle w:val="FootnoteText"/>
        <w:rPr>
          <w:rFonts w:ascii="Times New Roman" w:hAnsi="Times New Roman"/>
          <w:color w:val="000000"/>
          <w:lang w:val="bg-BG"/>
        </w:rPr>
      </w:pPr>
      <w:r>
        <w:rPr>
          <w:rStyle w:val="FootnoteReference"/>
        </w:rPr>
        <w:footnoteRef/>
      </w:r>
      <w:r>
        <w:t xml:space="preserve"> </w:t>
      </w:r>
      <w:proofErr w:type="gramStart"/>
      <w:r w:rsidRPr="006A3622">
        <w:rPr>
          <w:rFonts w:ascii="Times New Roman" w:hAnsi="Times New Roman"/>
          <w:iCs/>
          <w:color w:val="000000"/>
          <w:sz w:val="22"/>
          <w:szCs w:val="22"/>
        </w:rPr>
        <w:t>White, John David; Christensen, Jean (2002).</w:t>
      </w:r>
      <w:proofErr w:type="gramEnd"/>
      <w:r w:rsidRPr="006A3622">
        <w:rPr>
          <w:rFonts w:ascii="Times New Roman" w:hAnsi="Times New Roman"/>
          <w:iCs/>
          <w:color w:val="000000"/>
          <w:sz w:val="22"/>
          <w:szCs w:val="22"/>
        </w:rPr>
        <w:t xml:space="preserve"> </w:t>
      </w:r>
      <w:hyperlink r:id="rId3" w:history="1">
        <w:proofErr w:type="gramStart"/>
        <w:r w:rsidRPr="006A3622">
          <w:rPr>
            <w:rFonts w:ascii="Times New Roman" w:hAnsi="Times New Roman"/>
            <w:iCs/>
            <w:color w:val="000000"/>
            <w:sz w:val="22"/>
            <w:szCs w:val="22"/>
          </w:rPr>
          <w:t>New Music of the Nordic Countries</w:t>
        </w:r>
      </w:hyperlink>
      <w:r w:rsidRPr="006A3622">
        <w:rPr>
          <w:rFonts w:ascii="Times New Roman" w:hAnsi="Times New Roman"/>
          <w:iCs/>
          <w:color w:val="000000"/>
          <w:sz w:val="22"/>
          <w:szCs w:val="22"/>
        </w:rPr>
        <w:t>.</w:t>
      </w:r>
      <w:proofErr w:type="gramEnd"/>
      <w:r w:rsidRPr="006A3622">
        <w:rPr>
          <w:rFonts w:ascii="Times New Roman" w:hAnsi="Times New Roman"/>
          <w:iCs/>
          <w:color w:val="000000"/>
          <w:sz w:val="22"/>
          <w:szCs w:val="22"/>
        </w:rPr>
        <w:t xml:space="preserve"> </w:t>
      </w:r>
      <w:proofErr w:type="spellStart"/>
      <w:r w:rsidRPr="006A3622">
        <w:rPr>
          <w:rFonts w:ascii="Times New Roman" w:hAnsi="Times New Roman"/>
          <w:iCs/>
          <w:color w:val="000000"/>
          <w:sz w:val="22"/>
          <w:szCs w:val="22"/>
        </w:rPr>
        <w:t>Pendragon</w:t>
      </w:r>
      <w:proofErr w:type="spellEnd"/>
      <w:r w:rsidRPr="006A3622">
        <w:rPr>
          <w:rFonts w:ascii="Times New Roman" w:hAnsi="Times New Roman"/>
          <w:iCs/>
          <w:color w:val="000000"/>
          <w:sz w:val="22"/>
          <w:szCs w:val="22"/>
        </w:rPr>
        <w:t xml:space="preserve"> Press. pp. 197–203. </w:t>
      </w:r>
      <w:hyperlink r:id="rId4" w:tooltip="ISBN (identifier)" w:history="1">
        <w:r w:rsidRPr="006A3622">
          <w:rPr>
            <w:rFonts w:ascii="Times New Roman" w:hAnsi="Times New Roman"/>
            <w:iCs/>
            <w:color w:val="000000"/>
            <w:sz w:val="22"/>
            <w:szCs w:val="22"/>
          </w:rPr>
          <w:t>ISBN</w:t>
        </w:r>
      </w:hyperlink>
      <w:r w:rsidRPr="006A3622">
        <w:rPr>
          <w:rFonts w:ascii="Times New Roman" w:hAnsi="Times New Roman"/>
          <w:iCs/>
          <w:color w:val="000000"/>
          <w:sz w:val="22"/>
          <w:szCs w:val="22"/>
        </w:rPr>
        <w:t> </w:t>
      </w:r>
      <w:hyperlink r:id="rId5" w:tooltip="Special:BookSources/978-1-57647-019-0" w:history="1">
        <w:r w:rsidRPr="006A3622">
          <w:rPr>
            <w:rFonts w:ascii="Times New Roman" w:hAnsi="Times New Roman"/>
            <w:iCs/>
            <w:color w:val="000000"/>
            <w:sz w:val="22"/>
            <w:szCs w:val="22"/>
          </w:rPr>
          <w:t>978-1-57647-019-0</w:t>
        </w:r>
      </w:hyperlink>
      <w:r>
        <w:rPr>
          <w:rFonts w:ascii="Times New Roman" w:hAnsi="Times New Roman"/>
          <w:iCs/>
          <w:color w:val="000000"/>
          <w:sz w:val="22"/>
          <w:szCs w:val="22"/>
        </w:rPr>
        <w:t>, c</w:t>
      </w:r>
      <w:r>
        <w:rPr>
          <w:rFonts w:ascii="Times New Roman" w:hAnsi="Times New Roman"/>
          <w:iCs/>
          <w:color w:val="000000"/>
          <w:sz w:val="22"/>
          <w:szCs w:val="22"/>
          <w:lang w:val="bg-BG"/>
        </w:rPr>
        <w:t>.</w:t>
      </w:r>
      <w:r>
        <w:rPr>
          <w:rFonts w:ascii="Times New Roman" w:hAnsi="Times New Roman"/>
          <w:iCs/>
          <w:color w:val="000000"/>
          <w:sz w:val="22"/>
          <w:szCs w:val="22"/>
        </w:rPr>
        <w:t xml:space="preserve"> 197</w:t>
      </w:r>
    </w:p>
  </w:footnote>
  <w:footnote w:id="6">
    <w:p w:rsidR="005D4958" w:rsidRPr="009A5B21" w:rsidRDefault="005D4958" w:rsidP="005D4958">
      <w:pPr>
        <w:spacing w:after="0" w:line="240" w:lineRule="auto"/>
        <w:outlineLvl w:val="1"/>
        <w:rPr>
          <w:rFonts w:ascii="Times New Roman" w:eastAsia="Times New Roman" w:hAnsi="Times New Roman"/>
          <w:bCs/>
          <w:sz w:val="20"/>
          <w:szCs w:val="20"/>
          <w:lang w:val="bg-BG"/>
        </w:rPr>
      </w:pPr>
      <w:r>
        <w:rPr>
          <w:rStyle w:val="FootnoteReference"/>
        </w:rPr>
        <w:footnoteRef/>
      </w:r>
      <w:r>
        <w:t xml:space="preserve"> </w:t>
      </w:r>
      <w:proofErr w:type="spellStart"/>
      <w:r w:rsidRPr="009843C2">
        <w:rPr>
          <w:rFonts w:ascii="Times New Roman" w:hAnsi="Times New Roman"/>
        </w:rPr>
        <w:t>Ridgwey</w:t>
      </w:r>
      <w:proofErr w:type="spellEnd"/>
      <w:r w:rsidRPr="009843C2">
        <w:rPr>
          <w:rFonts w:ascii="Times New Roman" w:hAnsi="Times New Roman"/>
        </w:rPr>
        <w:t>, Z. Doctoral Treatise</w:t>
      </w:r>
      <w:r w:rsidRPr="009843C2">
        <w:rPr>
          <w:rFonts w:ascii="Times New Roman" w:eastAsia="Times New Roman" w:hAnsi="Times New Roman"/>
          <w:bCs/>
          <w:sz w:val="20"/>
          <w:szCs w:val="20"/>
        </w:rPr>
        <w:t xml:space="preserve"> </w:t>
      </w:r>
      <w:r w:rsidRPr="00E362E7">
        <w:rPr>
          <w:rFonts w:ascii="Times New Roman" w:eastAsia="Times New Roman" w:hAnsi="Times New Roman"/>
          <w:bCs/>
          <w:sz w:val="20"/>
          <w:szCs w:val="20"/>
        </w:rPr>
        <w:t xml:space="preserve">The </w:t>
      </w:r>
      <w:r>
        <w:rPr>
          <w:rFonts w:ascii="Times New Roman" w:eastAsia="Times New Roman" w:hAnsi="Times New Roman"/>
          <w:bCs/>
          <w:sz w:val="20"/>
          <w:szCs w:val="20"/>
        </w:rPr>
        <w:t>F</w:t>
      </w:r>
      <w:r w:rsidRPr="00E362E7">
        <w:rPr>
          <w:rFonts w:ascii="Times New Roman" w:eastAsia="Times New Roman" w:hAnsi="Times New Roman"/>
          <w:bCs/>
          <w:sz w:val="20"/>
          <w:szCs w:val="20"/>
        </w:rPr>
        <w:t xml:space="preserve">ire </w:t>
      </w:r>
      <w:proofErr w:type="gramStart"/>
      <w:r>
        <w:rPr>
          <w:rFonts w:ascii="Times New Roman" w:eastAsia="Times New Roman" w:hAnsi="Times New Roman"/>
          <w:bCs/>
          <w:sz w:val="20"/>
          <w:szCs w:val="20"/>
        </w:rPr>
        <w:t>S</w:t>
      </w:r>
      <w:r w:rsidRPr="00E362E7">
        <w:rPr>
          <w:rFonts w:ascii="Times New Roman" w:eastAsia="Times New Roman" w:hAnsi="Times New Roman"/>
          <w:bCs/>
          <w:sz w:val="20"/>
          <w:szCs w:val="20"/>
        </w:rPr>
        <w:t>ermon :</w:t>
      </w:r>
      <w:proofErr w:type="gramEnd"/>
      <w:r w:rsidRPr="00E362E7">
        <w:rPr>
          <w:rFonts w:ascii="Times New Roman" w:eastAsia="Times New Roman" w:hAnsi="Times New Roman"/>
          <w:bCs/>
          <w:sz w:val="20"/>
          <w:szCs w:val="20"/>
        </w:rPr>
        <w:t xml:space="preserve"> program and narrative in </w:t>
      </w:r>
      <w:proofErr w:type="spellStart"/>
      <w:r w:rsidRPr="00E362E7">
        <w:rPr>
          <w:rFonts w:ascii="Times New Roman" w:eastAsia="Times New Roman" w:hAnsi="Times New Roman"/>
          <w:bCs/>
          <w:sz w:val="20"/>
          <w:szCs w:val="20"/>
        </w:rPr>
        <w:t>Einojuhani</w:t>
      </w:r>
      <w:proofErr w:type="spellEnd"/>
      <w:r w:rsidRPr="00E362E7">
        <w:rPr>
          <w:rFonts w:ascii="Times New Roman" w:eastAsia="Times New Roman" w:hAnsi="Times New Roman"/>
          <w:bCs/>
          <w:sz w:val="20"/>
          <w:szCs w:val="20"/>
        </w:rPr>
        <w:t xml:space="preserve"> Rautavaara's second piano sonata</w:t>
      </w:r>
      <w:r w:rsidRPr="009A5B21">
        <w:rPr>
          <w:rFonts w:ascii="Times New Roman" w:hAnsi="Times New Roman"/>
        </w:rPr>
        <w:t xml:space="preserve">; </w:t>
      </w:r>
      <w:hyperlink r:id="rId6" w:history="1">
        <w:r w:rsidRPr="009A5B21">
          <w:rPr>
            <w:rStyle w:val="Hyperlink"/>
            <w:rFonts w:ascii="Times New Roman" w:hAnsi="Times New Roman"/>
          </w:rPr>
          <w:t>https://repositories.lib.utexas.edu/handle/2152/75005</w:t>
        </w:r>
      </w:hyperlink>
      <w:r w:rsidRPr="009A5B21">
        <w:rPr>
          <w:rFonts w:ascii="Times New Roman" w:hAnsi="Times New Roman"/>
          <w:lang w:val="bg-BG"/>
        </w:rPr>
        <w:t>,</w:t>
      </w:r>
      <w:r>
        <w:rPr>
          <w:rFonts w:ascii="Times New Roman" w:hAnsi="Times New Roman"/>
          <w:lang w:val="bg-BG"/>
        </w:rPr>
        <w:t xml:space="preserve"> </w:t>
      </w:r>
      <w:r>
        <w:rPr>
          <w:rStyle w:val="Strong"/>
          <w:rFonts w:ascii="Times New Roman" w:eastAsia="MS Gothic" w:hAnsi="Times New Roman"/>
          <w:b w:val="0"/>
          <w:sz w:val="20"/>
          <w:szCs w:val="20"/>
          <w:lang w:val="bg-BG"/>
        </w:rPr>
        <w:t xml:space="preserve">цитира </w:t>
      </w:r>
      <w:r w:rsidRPr="009A5B21">
        <w:rPr>
          <w:rStyle w:val="Strong"/>
          <w:rFonts w:ascii="Times New Roman" w:eastAsia="MS Gothic" w:hAnsi="Times New Roman"/>
          <w:b w:val="0"/>
          <w:sz w:val="20"/>
          <w:szCs w:val="20"/>
          <w:lang w:val="bg-BG"/>
        </w:rPr>
        <w:t>Bowers, The New Scriab</w:t>
      </w:r>
      <w:r>
        <w:rPr>
          <w:rStyle w:val="Strong"/>
          <w:rFonts w:ascii="Times New Roman" w:eastAsia="MS Gothic" w:hAnsi="Times New Roman"/>
          <w:b w:val="0"/>
          <w:sz w:val="20"/>
          <w:szCs w:val="20"/>
          <w:lang w:val="bg-BG"/>
        </w:rPr>
        <w:t>in, 48.</w:t>
      </w:r>
    </w:p>
  </w:footnote>
  <w:footnote w:id="7">
    <w:p w:rsidR="005D4958" w:rsidRPr="00786238" w:rsidRDefault="005D4958" w:rsidP="005D4958">
      <w:pPr>
        <w:pStyle w:val="FootnoteText"/>
        <w:jc w:val="both"/>
        <w:rPr>
          <w:rFonts w:ascii="Times New Roman" w:hAnsi="Times New Roman"/>
          <w:lang w:val="bg-BG"/>
        </w:rPr>
      </w:pPr>
      <w:r w:rsidRPr="00786238">
        <w:rPr>
          <w:rStyle w:val="FootnoteReference"/>
          <w:rFonts w:ascii="Times New Roman" w:hAnsi="Times New Roman"/>
        </w:rPr>
        <w:footnoteRef/>
      </w:r>
      <w:r w:rsidRPr="00786238">
        <w:rPr>
          <w:rFonts w:ascii="Times New Roman" w:hAnsi="Times New Roman"/>
        </w:rPr>
        <w:t xml:space="preserve"> </w:t>
      </w:r>
      <w:proofErr w:type="spellStart"/>
      <w:r>
        <w:rPr>
          <w:rFonts w:ascii="Times New Roman" w:hAnsi="Times New Roman"/>
        </w:rPr>
        <w:t>Duffie</w:t>
      </w:r>
      <w:proofErr w:type="spellEnd"/>
      <w:r>
        <w:rPr>
          <w:rFonts w:ascii="Times New Roman" w:hAnsi="Times New Roman"/>
        </w:rPr>
        <w:t xml:space="preserve">, Bruce: </w:t>
      </w:r>
      <w:hyperlink r:id="rId7" w:history="1">
        <w:r w:rsidRPr="00786238">
          <w:rPr>
            <w:rFonts w:ascii="Times New Roman" w:hAnsi="Times New Roman"/>
            <w:color w:val="000000"/>
          </w:rPr>
          <w:t>Interview with Einojuhani Rautavaara</w:t>
        </w:r>
      </w:hyperlink>
      <w:r w:rsidRPr="00786238">
        <w:rPr>
          <w:rFonts w:ascii="Times New Roman" w:hAnsi="Times New Roman"/>
        </w:rPr>
        <w:t>, June 6, 1996</w:t>
      </w:r>
      <w:r>
        <w:rPr>
          <w:rFonts w:ascii="Times New Roman" w:hAnsi="Times New Roman"/>
          <w:lang w:val="bg-BG"/>
        </w:rPr>
        <w:t>;</w:t>
      </w:r>
      <w:r>
        <w:rPr>
          <w:rFonts w:ascii="Times New Roman" w:hAnsi="Times New Roman"/>
        </w:rPr>
        <w:t xml:space="preserve"> </w:t>
      </w:r>
      <w:r w:rsidRPr="00786238">
        <w:rPr>
          <w:rFonts w:ascii="Times New Roman" w:hAnsi="Times New Roman"/>
        </w:rPr>
        <w:t>http://www.bruceduffie.com/rautavaara.html</w:t>
      </w:r>
    </w:p>
  </w:footnote>
  <w:footnote w:id="8">
    <w:p w:rsidR="005D4958" w:rsidRPr="00A00E55" w:rsidRDefault="005D4958" w:rsidP="005D4958">
      <w:pPr>
        <w:spacing w:after="0"/>
        <w:jc w:val="both"/>
        <w:rPr>
          <w:rFonts w:ascii="Times New Roman" w:eastAsia="MS Gothic" w:hAnsi="Times New Roman"/>
          <w:bCs/>
          <w:sz w:val="20"/>
          <w:szCs w:val="20"/>
          <w:lang w:val="bg-BG"/>
        </w:rPr>
      </w:pPr>
      <w:r>
        <w:rPr>
          <w:rStyle w:val="FootnoteReference"/>
        </w:rPr>
        <w:footnoteRef/>
      </w:r>
      <w:r w:rsidRPr="00A769D5">
        <w:rPr>
          <w:lang w:val="bg-BG"/>
        </w:rPr>
        <w:t xml:space="preserve"> </w:t>
      </w:r>
      <w:r w:rsidRPr="0022627B">
        <w:rPr>
          <w:rStyle w:val="Strong"/>
          <w:rFonts w:ascii="Times New Roman" w:eastAsia="MS Gothic" w:hAnsi="Times New Roman"/>
          <w:b w:val="0"/>
          <w:sz w:val="20"/>
          <w:szCs w:val="20"/>
          <w:lang w:val="bg-BG"/>
        </w:rPr>
        <w:t>Стефанов</w:t>
      </w:r>
      <w:r>
        <w:rPr>
          <w:rStyle w:val="Strong"/>
          <w:rFonts w:ascii="Times New Roman" w:eastAsia="MS Gothic" w:hAnsi="Times New Roman"/>
          <w:b w:val="0"/>
          <w:sz w:val="20"/>
          <w:szCs w:val="20"/>
          <w:lang w:val="bg-BG"/>
        </w:rPr>
        <w:t xml:space="preserve">, В. </w:t>
      </w:r>
      <w:r w:rsidRPr="0022627B">
        <w:rPr>
          <w:rStyle w:val="Strong"/>
          <w:rFonts w:ascii="Times New Roman" w:eastAsia="MS Gothic" w:hAnsi="Times New Roman"/>
          <w:b w:val="0"/>
          <w:sz w:val="20"/>
          <w:szCs w:val="20"/>
          <w:lang w:val="bg-BG"/>
        </w:rPr>
        <w:t xml:space="preserve">  Творбата –</w:t>
      </w:r>
      <w:r>
        <w:rPr>
          <w:rStyle w:val="Strong"/>
          <w:rFonts w:ascii="Times New Roman" w:eastAsia="MS Gothic" w:hAnsi="Times New Roman"/>
          <w:b w:val="0"/>
          <w:sz w:val="20"/>
          <w:szCs w:val="20"/>
          <w:lang w:val="bg-BG"/>
        </w:rPr>
        <w:t xml:space="preserve"> </w:t>
      </w:r>
      <w:r w:rsidRPr="0022627B">
        <w:rPr>
          <w:rStyle w:val="Strong"/>
          <w:rFonts w:ascii="Times New Roman" w:eastAsia="MS Gothic" w:hAnsi="Times New Roman"/>
          <w:b w:val="0"/>
          <w:sz w:val="20"/>
          <w:szCs w:val="20"/>
          <w:lang w:val="bg-BG"/>
        </w:rPr>
        <w:t>място в света</w:t>
      </w:r>
      <w:r>
        <w:rPr>
          <w:rStyle w:val="Strong"/>
          <w:rFonts w:ascii="Times New Roman" w:eastAsia="MS Gothic" w:hAnsi="Times New Roman"/>
          <w:b w:val="0"/>
          <w:sz w:val="20"/>
          <w:szCs w:val="20"/>
          <w:lang w:val="bg-BG"/>
        </w:rPr>
        <w:t>; Диоген, 2004 (с</w:t>
      </w:r>
      <w:r>
        <w:rPr>
          <w:rStyle w:val="Strong"/>
          <w:rFonts w:ascii="Times New Roman" w:eastAsia="MS Gothic" w:hAnsi="Times New Roman"/>
          <w:b w:val="0"/>
          <w:sz w:val="20"/>
          <w:szCs w:val="20"/>
        </w:rPr>
        <w:t xml:space="preserve">. </w:t>
      </w:r>
      <w:r>
        <w:rPr>
          <w:rStyle w:val="Strong"/>
          <w:rFonts w:ascii="Times New Roman" w:eastAsia="MS Gothic" w:hAnsi="Times New Roman"/>
          <w:b w:val="0"/>
          <w:sz w:val="20"/>
          <w:szCs w:val="20"/>
          <w:lang w:val="bg-BG"/>
        </w:rPr>
        <w:t xml:space="preserve">327) </w:t>
      </w:r>
      <w:r>
        <w:rPr>
          <w:rStyle w:val="Strong"/>
          <w:rFonts w:ascii="Times New Roman" w:eastAsia="MS Gothic" w:hAnsi="Times New Roman"/>
          <w:b w:val="0"/>
          <w:sz w:val="20"/>
          <w:szCs w:val="20"/>
        </w:rPr>
        <w:t>ISBN</w:t>
      </w:r>
      <w:r w:rsidRPr="00A769D5">
        <w:rPr>
          <w:rStyle w:val="Strong"/>
          <w:rFonts w:ascii="Times New Roman" w:eastAsia="MS Gothic" w:hAnsi="Times New Roman"/>
          <w:b w:val="0"/>
          <w:sz w:val="20"/>
          <w:szCs w:val="20"/>
          <w:lang w:val="bg-BG"/>
        </w:rPr>
        <w:t xml:space="preserve"> 954-90934-6-8, </w:t>
      </w:r>
      <w:r>
        <w:rPr>
          <w:rStyle w:val="Strong"/>
          <w:rFonts w:ascii="Times New Roman" w:eastAsia="MS Gothic" w:hAnsi="Times New Roman"/>
          <w:b w:val="0"/>
          <w:sz w:val="20"/>
          <w:szCs w:val="20"/>
          <w:lang w:val="bg-BG"/>
        </w:rPr>
        <w:t xml:space="preserve"> с.</w:t>
      </w:r>
      <w:r w:rsidRPr="0022627B">
        <w:rPr>
          <w:rStyle w:val="Strong"/>
          <w:rFonts w:ascii="Times New Roman" w:eastAsia="MS Gothic" w:hAnsi="Times New Roman"/>
          <w:b w:val="0"/>
          <w:sz w:val="20"/>
          <w:szCs w:val="20"/>
          <w:lang w:val="bg-BG"/>
        </w:rPr>
        <w:t>18</w:t>
      </w:r>
    </w:p>
  </w:footnote>
  <w:footnote w:id="9">
    <w:p w:rsidR="005D4958" w:rsidRPr="0030069B" w:rsidRDefault="005D4958" w:rsidP="005D4958">
      <w:pPr>
        <w:pStyle w:val="FootnoteText"/>
        <w:jc w:val="both"/>
        <w:rPr>
          <w:rFonts w:ascii="Times New Roman" w:hAnsi="Times New Roman"/>
        </w:rPr>
      </w:pPr>
      <w:r w:rsidRPr="00786238">
        <w:rPr>
          <w:rStyle w:val="FootnoteReference"/>
        </w:rPr>
        <w:footnoteRef/>
      </w:r>
      <w:r w:rsidRPr="00786238">
        <w:rPr>
          <w:lang w:val="bg-BG"/>
        </w:rPr>
        <w:t xml:space="preserve"> </w:t>
      </w:r>
      <w:proofErr w:type="gramStart"/>
      <w:r w:rsidRPr="00786238">
        <w:rPr>
          <w:rFonts w:ascii="Times New Roman" w:hAnsi="Times New Roman"/>
          <w:iCs/>
        </w:rPr>
        <w:t>Rautavaara</w:t>
      </w:r>
      <w:r w:rsidRPr="00786238">
        <w:rPr>
          <w:rFonts w:ascii="Times New Roman" w:hAnsi="Times New Roman"/>
          <w:iCs/>
          <w:lang w:val="bg-BG"/>
        </w:rPr>
        <w:t xml:space="preserve">, </w:t>
      </w:r>
      <w:proofErr w:type="spellStart"/>
      <w:r w:rsidRPr="00786238">
        <w:rPr>
          <w:rFonts w:ascii="Times New Roman" w:hAnsi="Times New Roman"/>
          <w:iCs/>
        </w:rPr>
        <w:t>Einojuhani</w:t>
      </w:r>
      <w:proofErr w:type="spellEnd"/>
      <w:r w:rsidRPr="00786238">
        <w:rPr>
          <w:rFonts w:ascii="Times New Roman" w:hAnsi="Times New Roman"/>
          <w:iCs/>
          <w:lang w:val="bg-BG"/>
        </w:rPr>
        <w:t xml:space="preserve">; </w:t>
      </w:r>
      <w:r w:rsidRPr="00786238">
        <w:rPr>
          <w:rFonts w:ascii="Times New Roman" w:hAnsi="Times New Roman"/>
          <w:iCs/>
        </w:rPr>
        <w:t>M</w:t>
      </w:r>
      <w:r w:rsidRPr="00786238">
        <w:rPr>
          <w:rFonts w:ascii="Times New Roman" w:hAnsi="Times New Roman"/>
          <w:iCs/>
          <w:lang w:val="bg-BG"/>
        </w:rPr>
        <w:t>ä</w:t>
      </w:r>
      <w:proofErr w:type="spellStart"/>
      <w:r w:rsidRPr="00786238">
        <w:rPr>
          <w:rFonts w:ascii="Times New Roman" w:hAnsi="Times New Roman"/>
          <w:iCs/>
        </w:rPr>
        <w:t>ntyj</w:t>
      </w:r>
      <w:proofErr w:type="spellEnd"/>
      <w:r w:rsidRPr="00786238">
        <w:rPr>
          <w:rFonts w:ascii="Times New Roman" w:hAnsi="Times New Roman"/>
          <w:iCs/>
          <w:lang w:val="bg-BG"/>
        </w:rPr>
        <w:t>ä</w:t>
      </w:r>
      <w:proofErr w:type="spellStart"/>
      <w:r w:rsidRPr="00786238">
        <w:rPr>
          <w:rFonts w:ascii="Times New Roman" w:hAnsi="Times New Roman"/>
          <w:iCs/>
        </w:rPr>
        <w:t>rvi</w:t>
      </w:r>
      <w:proofErr w:type="spellEnd"/>
      <w:r w:rsidRPr="00786238">
        <w:rPr>
          <w:rFonts w:ascii="Times New Roman" w:hAnsi="Times New Roman"/>
          <w:iCs/>
          <w:lang w:val="bg-BG"/>
        </w:rPr>
        <w:t xml:space="preserve">, </w:t>
      </w:r>
      <w:proofErr w:type="spellStart"/>
      <w:r w:rsidRPr="00786238">
        <w:rPr>
          <w:rFonts w:ascii="Times New Roman" w:hAnsi="Times New Roman"/>
          <w:iCs/>
        </w:rPr>
        <w:t>Jaakko</w:t>
      </w:r>
      <w:proofErr w:type="spellEnd"/>
      <w:r w:rsidRPr="00786238">
        <w:rPr>
          <w:rFonts w:ascii="Times New Roman" w:hAnsi="Times New Roman"/>
          <w:iCs/>
          <w:lang w:val="bg-BG"/>
        </w:rPr>
        <w:t xml:space="preserve"> (</w:t>
      </w:r>
      <w:r w:rsidRPr="00786238">
        <w:rPr>
          <w:rFonts w:ascii="Times New Roman" w:hAnsi="Times New Roman"/>
          <w:iCs/>
        </w:rPr>
        <w:t>Trans</w:t>
      </w:r>
      <w:r w:rsidRPr="00786238">
        <w:rPr>
          <w:rFonts w:ascii="Times New Roman" w:hAnsi="Times New Roman"/>
          <w:iCs/>
          <w:lang w:val="bg-BG"/>
        </w:rPr>
        <w:t xml:space="preserve">.); </w:t>
      </w:r>
      <w:proofErr w:type="spellStart"/>
      <w:r w:rsidRPr="00786238">
        <w:rPr>
          <w:rFonts w:ascii="Times New Roman" w:hAnsi="Times New Roman"/>
          <w:iCs/>
        </w:rPr>
        <w:t>Tullberg</w:t>
      </w:r>
      <w:proofErr w:type="spellEnd"/>
      <w:r w:rsidRPr="00786238">
        <w:rPr>
          <w:rFonts w:ascii="Times New Roman" w:hAnsi="Times New Roman"/>
          <w:iCs/>
          <w:lang w:val="bg-BG"/>
        </w:rPr>
        <w:t xml:space="preserve">, </w:t>
      </w:r>
      <w:r w:rsidRPr="00786238">
        <w:rPr>
          <w:rFonts w:ascii="Times New Roman" w:hAnsi="Times New Roman"/>
          <w:iCs/>
        </w:rPr>
        <w:t>Diana</w:t>
      </w:r>
      <w:r w:rsidRPr="00786238">
        <w:rPr>
          <w:rFonts w:ascii="Times New Roman" w:hAnsi="Times New Roman"/>
          <w:iCs/>
          <w:lang w:val="bg-BG"/>
        </w:rPr>
        <w:t xml:space="preserve"> (</w:t>
      </w:r>
      <w:r w:rsidRPr="00786238">
        <w:rPr>
          <w:rFonts w:ascii="Times New Roman" w:hAnsi="Times New Roman"/>
          <w:iCs/>
        </w:rPr>
        <w:t>Trans</w:t>
      </w:r>
      <w:r w:rsidRPr="00786238">
        <w:rPr>
          <w:rFonts w:ascii="Times New Roman" w:hAnsi="Times New Roman"/>
          <w:iCs/>
          <w:lang w:val="bg-BG"/>
        </w:rPr>
        <w:t xml:space="preserve">.) </w:t>
      </w:r>
      <w:r w:rsidRPr="00A00E55">
        <w:rPr>
          <w:rFonts w:ascii="Times New Roman" w:hAnsi="Times New Roman"/>
          <w:iCs/>
          <w:lang w:val="bg-BG"/>
        </w:rPr>
        <w:t>(1999).</w:t>
      </w:r>
      <w:proofErr w:type="gramEnd"/>
      <w:r w:rsidRPr="00A00E55">
        <w:rPr>
          <w:rFonts w:ascii="Times New Roman" w:hAnsi="Times New Roman"/>
          <w:iCs/>
          <w:lang w:val="bg-BG"/>
        </w:rPr>
        <w:t xml:space="preserve"> </w:t>
      </w:r>
      <w:hyperlink r:id="rId8" w:history="1">
        <w:r>
          <w:rPr>
            <w:rFonts w:ascii="Times New Roman" w:hAnsi="Times New Roman"/>
            <w:iCs/>
          </w:rPr>
          <w:t xml:space="preserve">"Liner Notes to Rautavaara: </w:t>
        </w:r>
        <w:r w:rsidRPr="00786238">
          <w:rPr>
            <w:rFonts w:ascii="Times New Roman" w:hAnsi="Times New Roman"/>
            <w:iCs/>
          </w:rPr>
          <w:t>Piano Works, Naxos 8.554292"</w:t>
        </w:r>
      </w:hyperlink>
      <w:r w:rsidRPr="0030069B">
        <w:rPr>
          <w:rFonts w:ascii="Times New Roman" w:hAnsi="Times New Roman"/>
          <w:iCs/>
          <w:lang w:val="bg-BG"/>
        </w:rPr>
        <w:t xml:space="preserve"> </w:t>
      </w:r>
      <w:r w:rsidRPr="00A71C45">
        <w:rPr>
          <w:rFonts w:ascii="Times New Roman" w:hAnsi="Times New Roman"/>
          <w:iCs/>
          <w:lang w:val="bg-BG"/>
        </w:rPr>
        <w:t>www.naxos.com/feature/Einojuhani_Rautavaara.asp</w:t>
      </w:r>
    </w:p>
  </w:footnote>
  <w:footnote w:id="10">
    <w:p w:rsidR="005D4958" w:rsidRPr="00786238" w:rsidRDefault="005D4958" w:rsidP="005D4958">
      <w:pPr>
        <w:pStyle w:val="FootnoteText"/>
        <w:jc w:val="both"/>
        <w:rPr>
          <w:rFonts w:ascii="Times New Roman" w:hAnsi="Times New Roman"/>
          <w:lang w:val="bg-BG"/>
        </w:rPr>
      </w:pPr>
      <w:r w:rsidRPr="00786238">
        <w:rPr>
          <w:rStyle w:val="FootnoteReference"/>
        </w:rPr>
        <w:footnoteRef/>
      </w:r>
      <w:r w:rsidRPr="00786238">
        <w:t xml:space="preserve"> </w:t>
      </w:r>
      <w:r w:rsidRPr="00786238">
        <w:rPr>
          <w:rFonts w:ascii="Times New Roman" w:hAnsi="Times New Roman"/>
          <w:iCs/>
          <w:lang w:val="bg-BG"/>
        </w:rPr>
        <w:t>Пак там</w:t>
      </w:r>
    </w:p>
  </w:footnote>
  <w:footnote w:id="11">
    <w:p w:rsidR="005D4958" w:rsidRPr="00082496" w:rsidRDefault="005D4958" w:rsidP="005D4958">
      <w:pPr>
        <w:pStyle w:val="FootnoteText"/>
        <w:jc w:val="both"/>
        <w:rPr>
          <w:rFonts w:ascii="Times New Roman" w:hAnsi="Times New Roman"/>
          <w:lang w:val="bg-BG"/>
        </w:rPr>
      </w:pPr>
      <w:r w:rsidRPr="00082496">
        <w:rPr>
          <w:rStyle w:val="FootnoteReference"/>
          <w:rFonts w:ascii="Times New Roman" w:hAnsi="Times New Roman"/>
        </w:rPr>
        <w:footnoteRef/>
      </w:r>
      <w:r w:rsidRPr="00082496">
        <w:rPr>
          <w:rFonts w:ascii="Times New Roman" w:hAnsi="Times New Roman"/>
          <w:lang w:val="bg-BG"/>
        </w:rPr>
        <w:t xml:space="preserve"> Пак там , Виж и</w:t>
      </w:r>
      <w:r w:rsidRPr="00082496">
        <w:rPr>
          <w:rFonts w:ascii="Times New Roman" w:hAnsi="Times New Roman"/>
          <w:iCs/>
        </w:rPr>
        <w:t xml:space="preserve"> White, John David; Christensen, Jean (2002). </w:t>
      </w:r>
      <w:hyperlink r:id="rId9" w:history="1">
        <w:proofErr w:type="gramStart"/>
        <w:r w:rsidRPr="00082496">
          <w:rPr>
            <w:rFonts w:ascii="Times New Roman" w:hAnsi="Times New Roman"/>
            <w:iCs/>
          </w:rPr>
          <w:t>New Music of the Nordic Countries</w:t>
        </w:r>
      </w:hyperlink>
      <w:r w:rsidRPr="00082496">
        <w:rPr>
          <w:rFonts w:ascii="Times New Roman" w:hAnsi="Times New Roman"/>
          <w:iCs/>
        </w:rPr>
        <w:t>.</w:t>
      </w:r>
      <w:proofErr w:type="gramEnd"/>
      <w:r w:rsidRPr="00082496">
        <w:rPr>
          <w:rFonts w:ascii="Times New Roman" w:hAnsi="Times New Roman"/>
          <w:iCs/>
        </w:rPr>
        <w:t xml:space="preserve"> </w:t>
      </w:r>
      <w:proofErr w:type="spellStart"/>
      <w:r w:rsidRPr="00082496">
        <w:rPr>
          <w:rFonts w:ascii="Times New Roman" w:hAnsi="Times New Roman"/>
          <w:iCs/>
        </w:rPr>
        <w:t>Pendragon</w:t>
      </w:r>
      <w:proofErr w:type="spellEnd"/>
      <w:r w:rsidRPr="00082496">
        <w:rPr>
          <w:rFonts w:ascii="Times New Roman" w:hAnsi="Times New Roman"/>
          <w:iCs/>
        </w:rPr>
        <w:t xml:space="preserve"> Press. pp. 197–203. </w:t>
      </w:r>
      <w:hyperlink r:id="rId10" w:tooltip="International Standard Book Number" w:history="1">
        <w:r w:rsidRPr="00082496">
          <w:rPr>
            <w:rFonts w:ascii="Times New Roman" w:hAnsi="Times New Roman"/>
            <w:iCs/>
          </w:rPr>
          <w:t>ISBN</w:t>
        </w:r>
      </w:hyperlink>
      <w:r w:rsidRPr="00082496">
        <w:rPr>
          <w:rFonts w:ascii="Times New Roman" w:hAnsi="Times New Roman"/>
          <w:iCs/>
        </w:rPr>
        <w:t> </w:t>
      </w:r>
      <w:hyperlink r:id="rId11" w:tooltip="Special:BookSources/978-1-57647-019-0" w:history="1">
        <w:r w:rsidRPr="00082496">
          <w:rPr>
            <w:rFonts w:ascii="Times New Roman" w:hAnsi="Times New Roman"/>
            <w:iCs/>
          </w:rPr>
          <w:t>978-1-57647-019-0</w:t>
        </w:r>
      </w:hyperlink>
      <w:r w:rsidRPr="00082496">
        <w:rPr>
          <w:rFonts w:ascii="Times New Roman" w:hAnsi="Times New Roman"/>
          <w:iCs/>
          <w:lang w:val="bg-BG"/>
        </w:rPr>
        <w:t xml:space="preserve"> с.</w:t>
      </w:r>
      <w:r>
        <w:rPr>
          <w:rFonts w:ascii="Times New Roman" w:hAnsi="Times New Roman"/>
          <w:iCs/>
        </w:rPr>
        <w:t xml:space="preserve"> </w:t>
      </w:r>
      <w:r w:rsidRPr="00082496">
        <w:rPr>
          <w:rFonts w:ascii="Times New Roman" w:hAnsi="Times New Roman"/>
          <w:iCs/>
          <w:lang w:val="bg-BG"/>
        </w:rPr>
        <w:t>200</w:t>
      </w:r>
    </w:p>
  </w:footnote>
  <w:footnote w:id="12">
    <w:p w:rsidR="005D4958" w:rsidRPr="00082496" w:rsidRDefault="005D4958" w:rsidP="005D4958">
      <w:pPr>
        <w:pStyle w:val="FootnoteText"/>
        <w:jc w:val="both"/>
        <w:rPr>
          <w:rFonts w:ascii="Times New Roman" w:hAnsi="Times New Roman"/>
          <w:lang w:val="bg-BG"/>
        </w:rPr>
      </w:pPr>
      <w:r w:rsidRPr="00082496">
        <w:rPr>
          <w:rStyle w:val="FootnoteReference"/>
          <w:rFonts w:ascii="Times New Roman" w:hAnsi="Times New Roman"/>
        </w:rPr>
        <w:footnoteRef/>
      </w:r>
      <w:r w:rsidRPr="00082496">
        <w:rPr>
          <w:rFonts w:ascii="Times New Roman" w:hAnsi="Times New Roman"/>
        </w:rPr>
        <w:t xml:space="preserve">  Ridgway, Z. </w:t>
      </w:r>
      <w:r>
        <w:rPr>
          <w:rFonts w:ascii="Times New Roman" w:hAnsi="Times New Roman"/>
        </w:rPr>
        <w:t xml:space="preserve">Doctoral </w:t>
      </w:r>
      <w:r w:rsidRPr="00082496">
        <w:rPr>
          <w:rFonts w:ascii="Times New Roman" w:hAnsi="Times New Roman"/>
        </w:rPr>
        <w:t>Treatise 2018,</w:t>
      </w:r>
      <w:r w:rsidRPr="00082496">
        <w:rPr>
          <w:rFonts w:ascii="Times New Roman" w:hAnsi="Times New Roman"/>
          <w:lang w:val="bg-BG"/>
        </w:rPr>
        <w:t xml:space="preserve"> с</w:t>
      </w:r>
      <w:r>
        <w:rPr>
          <w:rFonts w:ascii="Times New Roman" w:hAnsi="Times New Roman"/>
        </w:rPr>
        <w:t>.</w:t>
      </w:r>
      <w:r w:rsidRPr="00082496">
        <w:rPr>
          <w:rFonts w:ascii="Times New Roman" w:hAnsi="Times New Roman"/>
          <w:lang w:val="bg-BG"/>
        </w:rPr>
        <w:t xml:space="preserve"> </w:t>
      </w:r>
      <w:r w:rsidRPr="00082496">
        <w:rPr>
          <w:rFonts w:ascii="Times New Roman" w:hAnsi="Times New Roman"/>
          <w:lang w:val="bg-BG"/>
        </w:rPr>
        <w:t>115</w:t>
      </w:r>
      <w:proofErr w:type="gramStart"/>
      <w:r w:rsidRPr="00082496">
        <w:rPr>
          <w:rFonts w:ascii="Times New Roman" w:hAnsi="Times New Roman"/>
          <w:lang w:val="bg-BG"/>
        </w:rPr>
        <w:t xml:space="preserve">, </w:t>
      </w:r>
      <w:r w:rsidRPr="00082496">
        <w:rPr>
          <w:rFonts w:ascii="Times New Roman" w:hAnsi="Times New Roman"/>
        </w:rPr>
        <w:t xml:space="preserve"> </w:t>
      </w:r>
      <w:r w:rsidRPr="00082496">
        <w:rPr>
          <w:rFonts w:ascii="Times New Roman" w:hAnsi="Times New Roman"/>
          <w:lang w:val="bg-BG"/>
        </w:rPr>
        <w:t>цитира</w:t>
      </w:r>
      <w:proofErr w:type="gramEnd"/>
      <w:r>
        <w:rPr>
          <w:rFonts w:ascii="Times New Roman" w:hAnsi="Times New Roman"/>
          <w:lang w:val="bg-BG"/>
        </w:rPr>
        <w:t>:</w:t>
      </w:r>
      <w:r w:rsidRPr="00082496">
        <w:rPr>
          <w:rFonts w:ascii="Times New Roman" w:hAnsi="Times New Roman"/>
          <w:lang w:val="bg-BG"/>
        </w:rPr>
        <w:t xml:space="preserve"> </w:t>
      </w:r>
      <w:proofErr w:type="spellStart"/>
      <w:r w:rsidRPr="00082496">
        <w:rPr>
          <w:rFonts w:ascii="Times New Roman" w:hAnsi="Times New Roman"/>
        </w:rPr>
        <w:t>Sini</w:t>
      </w:r>
      <w:proofErr w:type="spellEnd"/>
      <w:r w:rsidRPr="00082496">
        <w:rPr>
          <w:rFonts w:ascii="Times New Roman" w:hAnsi="Times New Roman"/>
        </w:rPr>
        <w:t xml:space="preserve"> Rautavaara, liner notes to </w:t>
      </w:r>
      <w:proofErr w:type="spellStart"/>
      <w:r w:rsidRPr="00082496">
        <w:rPr>
          <w:rFonts w:ascii="Times New Roman" w:hAnsi="Times New Roman"/>
        </w:rPr>
        <w:t>Einojuhani</w:t>
      </w:r>
      <w:proofErr w:type="spellEnd"/>
      <w:r w:rsidRPr="00082496">
        <w:rPr>
          <w:rFonts w:ascii="Times New Roman" w:hAnsi="Times New Roman"/>
        </w:rPr>
        <w:t xml:space="preserve"> Rautavaara: Piano Works, by Izumi Tateno.</w:t>
      </w:r>
    </w:p>
  </w:footnote>
  <w:footnote w:id="13">
    <w:p w:rsidR="005D4958" w:rsidRPr="005E1E82" w:rsidRDefault="005D4958" w:rsidP="005D4958">
      <w:pPr>
        <w:pStyle w:val="FootnoteText"/>
        <w:rPr>
          <w:rFonts w:ascii="Times New Roman" w:hAnsi="Times New Roman"/>
          <w:lang w:val="bg-BG"/>
        </w:rPr>
      </w:pPr>
      <w:r w:rsidRPr="005E1E82">
        <w:rPr>
          <w:rStyle w:val="FootnoteReference"/>
          <w:rFonts w:ascii="Times New Roman" w:hAnsi="Times New Roman"/>
        </w:rPr>
        <w:footnoteRef/>
      </w:r>
      <w:r w:rsidRPr="005E1E82">
        <w:rPr>
          <w:rFonts w:ascii="Times New Roman" w:hAnsi="Times New Roman"/>
          <w:lang w:val="bg-BG"/>
        </w:rPr>
        <w:t xml:space="preserve"> </w:t>
      </w:r>
      <w:proofErr w:type="gramStart"/>
      <w:r w:rsidRPr="005E1E82">
        <w:rPr>
          <w:rFonts w:ascii="Times New Roman" w:hAnsi="Times New Roman"/>
          <w:iCs/>
        </w:rPr>
        <w:t>Rautavaara</w:t>
      </w:r>
      <w:r w:rsidRPr="005E1E82">
        <w:rPr>
          <w:rFonts w:ascii="Times New Roman" w:hAnsi="Times New Roman"/>
          <w:iCs/>
          <w:lang w:val="bg-BG"/>
        </w:rPr>
        <w:t xml:space="preserve">, </w:t>
      </w:r>
      <w:proofErr w:type="spellStart"/>
      <w:r w:rsidRPr="005E1E82">
        <w:rPr>
          <w:rFonts w:ascii="Times New Roman" w:hAnsi="Times New Roman"/>
          <w:iCs/>
        </w:rPr>
        <w:t>Einojuhani</w:t>
      </w:r>
      <w:proofErr w:type="spellEnd"/>
      <w:r w:rsidRPr="005E1E82">
        <w:rPr>
          <w:rFonts w:ascii="Times New Roman" w:hAnsi="Times New Roman"/>
          <w:iCs/>
          <w:lang w:val="bg-BG"/>
        </w:rPr>
        <w:t xml:space="preserve">; </w:t>
      </w:r>
      <w:r w:rsidRPr="005E1E82">
        <w:rPr>
          <w:rFonts w:ascii="Times New Roman" w:hAnsi="Times New Roman"/>
          <w:iCs/>
        </w:rPr>
        <w:t>M</w:t>
      </w:r>
      <w:r w:rsidRPr="005E1E82">
        <w:rPr>
          <w:rFonts w:ascii="Times New Roman" w:hAnsi="Times New Roman"/>
          <w:iCs/>
          <w:lang w:val="bg-BG"/>
        </w:rPr>
        <w:t>ä</w:t>
      </w:r>
      <w:proofErr w:type="spellStart"/>
      <w:r w:rsidRPr="005E1E82">
        <w:rPr>
          <w:rFonts w:ascii="Times New Roman" w:hAnsi="Times New Roman"/>
          <w:iCs/>
        </w:rPr>
        <w:t>ntyj</w:t>
      </w:r>
      <w:proofErr w:type="spellEnd"/>
      <w:r w:rsidRPr="005E1E82">
        <w:rPr>
          <w:rFonts w:ascii="Times New Roman" w:hAnsi="Times New Roman"/>
          <w:iCs/>
          <w:lang w:val="bg-BG"/>
        </w:rPr>
        <w:t>ä</w:t>
      </w:r>
      <w:proofErr w:type="spellStart"/>
      <w:r w:rsidRPr="005E1E82">
        <w:rPr>
          <w:rFonts w:ascii="Times New Roman" w:hAnsi="Times New Roman"/>
          <w:iCs/>
        </w:rPr>
        <w:t>rvi</w:t>
      </w:r>
      <w:proofErr w:type="spellEnd"/>
      <w:r w:rsidRPr="005E1E82">
        <w:rPr>
          <w:rFonts w:ascii="Times New Roman" w:hAnsi="Times New Roman"/>
          <w:iCs/>
          <w:lang w:val="bg-BG"/>
        </w:rPr>
        <w:t xml:space="preserve">, </w:t>
      </w:r>
      <w:proofErr w:type="spellStart"/>
      <w:r w:rsidRPr="005E1E82">
        <w:rPr>
          <w:rFonts w:ascii="Times New Roman" w:hAnsi="Times New Roman"/>
          <w:iCs/>
        </w:rPr>
        <w:t>Jaakko</w:t>
      </w:r>
      <w:proofErr w:type="spellEnd"/>
      <w:r w:rsidRPr="005E1E82">
        <w:rPr>
          <w:rFonts w:ascii="Times New Roman" w:hAnsi="Times New Roman"/>
          <w:iCs/>
          <w:lang w:val="bg-BG"/>
        </w:rPr>
        <w:t xml:space="preserve"> (</w:t>
      </w:r>
      <w:r w:rsidRPr="005E1E82">
        <w:rPr>
          <w:rFonts w:ascii="Times New Roman" w:hAnsi="Times New Roman"/>
          <w:iCs/>
        </w:rPr>
        <w:t>Trans</w:t>
      </w:r>
      <w:r w:rsidRPr="005E1E82">
        <w:rPr>
          <w:rFonts w:ascii="Times New Roman" w:hAnsi="Times New Roman"/>
          <w:iCs/>
          <w:lang w:val="bg-BG"/>
        </w:rPr>
        <w:t xml:space="preserve">.); </w:t>
      </w:r>
      <w:proofErr w:type="spellStart"/>
      <w:r w:rsidRPr="005E1E82">
        <w:rPr>
          <w:rFonts w:ascii="Times New Roman" w:hAnsi="Times New Roman"/>
          <w:iCs/>
        </w:rPr>
        <w:t>Tullberg</w:t>
      </w:r>
      <w:proofErr w:type="spellEnd"/>
      <w:r w:rsidRPr="005E1E82">
        <w:rPr>
          <w:rFonts w:ascii="Times New Roman" w:hAnsi="Times New Roman"/>
          <w:iCs/>
          <w:lang w:val="bg-BG"/>
        </w:rPr>
        <w:t xml:space="preserve">, </w:t>
      </w:r>
      <w:r w:rsidRPr="005E1E82">
        <w:rPr>
          <w:rFonts w:ascii="Times New Roman" w:hAnsi="Times New Roman"/>
          <w:iCs/>
        </w:rPr>
        <w:t>Diana</w:t>
      </w:r>
      <w:r w:rsidRPr="005E1E82">
        <w:rPr>
          <w:rFonts w:ascii="Times New Roman" w:hAnsi="Times New Roman"/>
          <w:iCs/>
          <w:lang w:val="bg-BG"/>
        </w:rPr>
        <w:t xml:space="preserve"> (</w:t>
      </w:r>
      <w:r w:rsidRPr="005E1E82">
        <w:rPr>
          <w:rFonts w:ascii="Times New Roman" w:hAnsi="Times New Roman"/>
          <w:iCs/>
        </w:rPr>
        <w:t>Trans</w:t>
      </w:r>
      <w:r w:rsidRPr="005E1E82">
        <w:rPr>
          <w:rFonts w:ascii="Times New Roman" w:hAnsi="Times New Roman"/>
          <w:iCs/>
          <w:lang w:val="bg-BG"/>
        </w:rPr>
        <w:t xml:space="preserve">.) </w:t>
      </w:r>
      <w:r w:rsidRPr="005E1E82">
        <w:rPr>
          <w:rFonts w:ascii="Times New Roman" w:hAnsi="Times New Roman"/>
          <w:iCs/>
        </w:rPr>
        <w:t>(1999).</w:t>
      </w:r>
      <w:proofErr w:type="gramEnd"/>
      <w:r w:rsidRPr="005E1E82">
        <w:rPr>
          <w:rFonts w:ascii="Times New Roman" w:hAnsi="Times New Roman"/>
          <w:iCs/>
        </w:rPr>
        <w:t xml:space="preserve"> </w:t>
      </w:r>
      <w:hyperlink r:id="rId12" w:history="1">
        <w:r w:rsidRPr="005E1E82">
          <w:rPr>
            <w:rFonts w:ascii="Times New Roman" w:hAnsi="Times New Roman"/>
            <w:iCs/>
          </w:rPr>
          <w:t>"Liner Notes to Rautavaara: Piano Works, Naxos 8.554292"</w:t>
        </w:r>
      </w:hyperlink>
      <w:r>
        <w:rPr>
          <w:rFonts w:ascii="Times New Roman" w:hAnsi="Times New Roman"/>
          <w:iCs/>
          <w:lang w:val="bg-BG"/>
        </w:rPr>
        <w:t>;</w:t>
      </w:r>
      <w:r w:rsidRPr="00A71C45">
        <w:t xml:space="preserve"> </w:t>
      </w:r>
      <w:r w:rsidRPr="00A71C45">
        <w:rPr>
          <w:rFonts w:ascii="Times New Roman" w:hAnsi="Times New Roman"/>
          <w:iCs/>
          <w:lang w:val="bg-BG"/>
        </w:rPr>
        <w:t>www.naxos.com/feature/Einojuhani_Rautavaara.asp</w:t>
      </w:r>
      <w:r w:rsidRPr="005E1E82">
        <w:rPr>
          <w:rFonts w:ascii="Times New Roman" w:hAnsi="Times New Roman"/>
        </w:rPr>
        <w:br/>
      </w:r>
    </w:p>
  </w:footnote>
  <w:footnote w:id="14">
    <w:p w:rsidR="005D4958" w:rsidRPr="005E1E82" w:rsidRDefault="005D4958" w:rsidP="005D4958">
      <w:pPr>
        <w:pStyle w:val="FootnoteText"/>
        <w:rPr>
          <w:rFonts w:ascii="Times New Roman" w:hAnsi="Times New Roman"/>
          <w:lang w:val="bg-BG"/>
        </w:rPr>
      </w:pPr>
      <w:r w:rsidRPr="007561C5">
        <w:rPr>
          <w:rStyle w:val="FootnoteReference"/>
          <w:rFonts w:ascii="Times New Roman" w:hAnsi="Times New Roman"/>
        </w:rPr>
        <w:footnoteRef/>
      </w:r>
      <w:r w:rsidRPr="005E1E82">
        <w:rPr>
          <w:rFonts w:ascii="Times New Roman" w:hAnsi="Times New Roman"/>
        </w:rPr>
        <w:t xml:space="preserve"> </w:t>
      </w:r>
      <w:proofErr w:type="spellStart"/>
      <w:r>
        <w:rPr>
          <w:rFonts w:ascii="Times New Roman" w:hAnsi="Times New Roman"/>
        </w:rPr>
        <w:t>Ridgwey</w:t>
      </w:r>
      <w:proofErr w:type="spellEnd"/>
      <w:r>
        <w:rPr>
          <w:rFonts w:ascii="Times New Roman" w:hAnsi="Times New Roman"/>
        </w:rPr>
        <w:t>, Z. Doctoral Treatise 2018;</w:t>
      </w:r>
      <w:r w:rsidRPr="00FD79A3">
        <w:t xml:space="preserve"> </w:t>
      </w:r>
      <w:r w:rsidRPr="00FD79A3">
        <w:rPr>
          <w:rFonts w:ascii="Times New Roman" w:hAnsi="Times New Roman"/>
        </w:rPr>
        <w:t>https://repositories.lib.utexas.edu/handle/2152/75005</w:t>
      </w:r>
    </w:p>
  </w:footnote>
  <w:footnote w:id="15">
    <w:p w:rsidR="005D4958" w:rsidRPr="00CF087E" w:rsidRDefault="005D4958" w:rsidP="005D4958">
      <w:pPr>
        <w:pStyle w:val="FootnoteText"/>
        <w:rPr>
          <w:rFonts w:ascii="Times New Roman" w:hAnsi="Times New Roman"/>
        </w:rPr>
      </w:pPr>
      <w:r w:rsidRPr="00CF087E">
        <w:rPr>
          <w:rStyle w:val="FootnoteReference"/>
          <w:rFonts w:ascii="Times New Roman" w:hAnsi="Times New Roman"/>
        </w:rPr>
        <w:footnoteRef/>
      </w:r>
      <w:r>
        <w:t xml:space="preserve"> </w:t>
      </w:r>
      <w:proofErr w:type="spellStart"/>
      <w:r>
        <w:rPr>
          <w:rFonts w:ascii="Times New Roman" w:hAnsi="Times New Roman"/>
        </w:rPr>
        <w:t>Ridgwey</w:t>
      </w:r>
      <w:proofErr w:type="spellEnd"/>
      <w:r>
        <w:rPr>
          <w:rFonts w:ascii="Times New Roman" w:hAnsi="Times New Roman"/>
        </w:rPr>
        <w:t>, Z. Doctoral Treatise 2018;</w:t>
      </w:r>
      <w:r w:rsidRPr="00FD79A3">
        <w:t xml:space="preserve"> </w:t>
      </w:r>
      <w:r w:rsidRPr="00FD79A3">
        <w:rPr>
          <w:rFonts w:ascii="Times New Roman" w:hAnsi="Times New Roman"/>
        </w:rPr>
        <w:t>https://repositories.lib.utexas.edu/handle/2152/75005</w:t>
      </w:r>
    </w:p>
  </w:footnote>
  <w:footnote w:id="16">
    <w:p w:rsidR="005D4958" w:rsidRPr="00187D18" w:rsidRDefault="005D4958" w:rsidP="005D4958">
      <w:pPr>
        <w:pStyle w:val="FootnoteText"/>
        <w:jc w:val="both"/>
        <w:rPr>
          <w:lang w:val="bg-BG"/>
        </w:rPr>
      </w:pPr>
      <w:r>
        <w:rPr>
          <w:rStyle w:val="FootnoteReference"/>
        </w:rPr>
        <w:footnoteRef/>
      </w:r>
      <w:r>
        <w:t xml:space="preserve"> </w:t>
      </w:r>
      <w:proofErr w:type="spellStart"/>
      <w:r>
        <w:rPr>
          <w:rFonts w:ascii="Times New Roman" w:eastAsia="MS Gothic" w:hAnsi="Times New Roman"/>
          <w:bCs/>
        </w:rPr>
        <w:t>Ridgwey</w:t>
      </w:r>
      <w:proofErr w:type="spellEnd"/>
      <w:r>
        <w:rPr>
          <w:rFonts w:ascii="Times New Roman" w:eastAsia="MS Gothic" w:hAnsi="Times New Roman"/>
          <w:bCs/>
        </w:rPr>
        <w:t>, Z.</w:t>
      </w:r>
      <w:r w:rsidRPr="00187D18">
        <w:rPr>
          <w:rFonts w:ascii="Times New Roman" w:eastAsia="MS Gothic" w:hAnsi="Times New Roman"/>
          <w:bCs/>
          <w:lang w:val="bg-BG"/>
        </w:rPr>
        <w:t xml:space="preserve">, </w:t>
      </w:r>
      <w:r>
        <w:rPr>
          <w:rFonts w:ascii="Times New Roman" w:eastAsia="MS Gothic" w:hAnsi="Times New Roman"/>
          <w:bCs/>
        </w:rPr>
        <w:t>Doctoral Treatise,</w:t>
      </w:r>
      <w:r>
        <w:rPr>
          <w:rFonts w:ascii="Times New Roman" w:eastAsia="MS Gothic" w:hAnsi="Times New Roman"/>
          <w:bCs/>
          <w:lang w:val="bg-BG"/>
        </w:rPr>
        <w:t xml:space="preserve"> </w:t>
      </w:r>
      <w:r w:rsidRPr="00187D18">
        <w:rPr>
          <w:rFonts w:ascii="Times New Roman" w:eastAsia="MS Gothic" w:hAnsi="Times New Roman"/>
          <w:bCs/>
          <w:lang w:val="bg-BG"/>
        </w:rPr>
        <w:t>с</w:t>
      </w:r>
      <w:r>
        <w:rPr>
          <w:rFonts w:ascii="Times New Roman" w:eastAsia="MS Gothic" w:hAnsi="Times New Roman"/>
          <w:bCs/>
          <w:lang w:val="bg-BG"/>
        </w:rPr>
        <w:t>.</w:t>
      </w:r>
      <w:r w:rsidRPr="00187D18">
        <w:rPr>
          <w:rFonts w:ascii="Times New Roman" w:eastAsia="MS Gothic" w:hAnsi="Times New Roman"/>
          <w:bCs/>
          <w:lang w:val="bg-BG"/>
        </w:rPr>
        <w:t>144</w:t>
      </w:r>
      <w:r>
        <w:rPr>
          <w:rFonts w:ascii="Times New Roman" w:eastAsia="MS Gothic" w:hAnsi="Times New Roman"/>
          <w:bCs/>
        </w:rPr>
        <w:t xml:space="preserve">; </w:t>
      </w:r>
      <w:r>
        <w:rPr>
          <w:rFonts w:ascii="Times New Roman" w:eastAsia="MS Gothic" w:hAnsi="Times New Roman"/>
          <w:bCs/>
          <w:lang w:val="bg-BG"/>
        </w:rPr>
        <w:t xml:space="preserve">цитира </w:t>
      </w:r>
      <w:r w:rsidRPr="00187D18">
        <w:rPr>
          <w:rFonts w:ascii="Times New Roman" w:eastAsia="MS Gothic" w:hAnsi="Times New Roman"/>
          <w:bCs/>
          <w:lang w:val="bg-BG"/>
        </w:rPr>
        <w:t xml:space="preserve">Wojciech </w:t>
      </w:r>
      <w:proofErr w:type="gramStart"/>
      <w:r w:rsidRPr="00187D18">
        <w:rPr>
          <w:rFonts w:ascii="Times New Roman" w:eastAsia="MS Gothic" w:hAnsi="Times New Roman"/>
          <w:bCs/>
          <w:lang w:val="bg-BG"/>
        </w:rPr>
        <w:t>Stępień  The</w:t>
      </w:r>
      <w:proofErr w:type="gramEnd"/>
      <w:r w:rsidRPr="00187D18">
        <w:rPr>
          <w:rFonts w:ascii="Times New Roman" w:eastAsia="MS Gothic" w:hAnsi="Times New Roman"/>
          <w:bCs/>
          <w:lang w:val="bg-BG"/>
        </w:rPr>
        <w:t xml:space="preserve"> Sound of Finnish Angels: Musical Signification in Five</w:t>
      </w:r>
      <w:r>
        <w:rPr>
          <w:rFonts w:ascii="Times New Roman" w:eastAsia="MS Gothic" w:hAnsi="Times New Roman"/>
          <w:bCs/>
          <w:lang w:val="bg-BG"/>
        </w:rPr>
        <w:t xml:space="preserve"> Instrumental Compositions by</w:t>
      </w:r>
      <w:r w:rsidRPr="00187D18">
        <w:rPr>
          <w:rFonts w:ascii="Times New Roman" w:eastAsia="MS Gothic" w:hAnsi="Times New Roman"/>
          <w:bCs/>
          <w:lang w:val="bg-BG"/>
        </w:rPr>
        <w:t xml:space="preserve"> Einojuhani Rautavaara (Hills</w:t>
      </w:r>
      <w:r>
        <w:rPr>
          <w:rFonts w:ascii="Times New Roman" w:eastAsia="MS Gothic" w:hAnsi="Times New Roman"/>
          <w:bCs/>
          <w:lang w:val="bg-BG"/>
        </w:rPr>
        <w:t>dale, NY: Pendragon Press, 2011</w:t>
      </w:r>
      <w:r w:rsidRPr="00187D18">
        <w:rPr>
          <w:rFonts w:ascii="Times New Roman" w:eastAsia="MS Gothic" w:hAnsi="Times New Roman"/>
          <w:bCs/>
          <w:lang w:val="bg-BG"/>
        </w:rPr>
        <w:t>).</w:t>
      </w:r>
    </w:p>
  </w:footnote>
  <w:footnote w:id="17">
    <w:p w:rsidR="005D4958" w:rsidRPr="00EC517C" w:rsidRDefault="005D4958" w:rsidP="005D4958">
      <w:pPr>
        <w:pStyle w:val="FootnoteText"/>
        <w:jc w:val="both"/>
        <w:rPr>
          <w:lang w:val="bg-BG"/>
        </w:rPr>
      </w:pPr>
      <w:r>
        <w:rPr>
          <w:rStyle w:val="FootnoteReference"/>
        </w:rPr>
        <w:footnoteRef/>
      </w:r>
      <w:r w:rsidRPr="00A769D5">
        <w:rPr>
          <w:lang w:val="bg-BG"/>
        </w:rPr>
        <w:t xml:space="preserve"> </w:t>
      </w:r>
      <w:r>
        <w:rPr>
          <w:rStyle w:val="Strong"/>
          <w:rFonts w:ascii="Times New Roman" w:hAnsi="Times New Roman"/>
          <w:b w:val="0"/>
          <w:lang w:val="bg-BG"/>
        </w:rPr>
        <w:t>Т</w:t>
      </w:r>
      <w:r w:rsidRPr="00EC517C">
        <w:rPr>
          <w:rStyle w:val="Strong"/>
          <w:rFonts w:ascii="Times New Roman" w:hAnsi="Times New Roman"/>
          <w:b w:val="0"/>
          <w:lang w:val="bg-BG"/>
        </w:rPr>
        <w:t>ази значимост се потвърждава и в трета част, където втора тема е в сол минор, а ре мажор се оказва основна тоналност на генералното заключение.</w:t>
      </w:r>
      <w:r>
        <w:rPr>
          <w:rStyle w:val="Strong"/>
          <w:rFonts w:ascii="Times New Roman" w:hAnsi="Times New Roman"/>
          <w:b w:val="0"/>
          <w:sz w:val="28"/>
          <w:szCs w:val="28"/>
          <w:lang w:val="bg-BG"/>
        </w:rPr>
        <w:t xml:space="preserve">  </w:t>
      </w:r>
    </w:p>
  </w:footnote>
  <w:footnote w:id="18">
    <w:p w:rsidR="005D4958" w:rsidRPr="00C52650" w:rsidRDefault="005D4958" w:rsidP="005D4958">
      <w:pPr>
        <w:pStyle w:val="FootnoteText"/>
        <w:rPr>
          <w:rFonts w:ascii="Times New Roman" w:hAnsi="Times New Roman"/>
          <w:lang w:val="bg-BG"/>
        </w:rPr>
      </w:pPr>
      <w:r w:rsidRPr="00BE2EB1">
        <w:rPr>
          <w:rStyle w:val="FootnoteReference"/>
        </w:rPr>
        <w:footnoteRef/>
      </w:r>
      <w:r>
        <w:t xml:space="preserve"> </w:t>
      </w:r>
      <w:proofErr w:type="spellStart"/>
      <w:r>
        <w:rPr>
          <w:rFonts w:ascii="Times New Roman" w:hAnsi="Times New Roman"/>
        </w:rPr>
        <w:t>Ridgwey</w:t>
      </w:r>
      <w:proofErr w:type="spellEnd"/>
      <w:r>
        <w:rPr>
          <w:rFonts w:ascii="Times New Roman" w:hAnsi="Times New Roman"/>
        </w:rPr>
        <w:t>, Z. Doctoral Treatise 2018;</w:t>
      </w:r>
      <w:r w:rsidRPr="00FD79A3">
        <w:t xml:space="preserve"> </w:t>
      </w:r>
      <w:r w:rsidRPr="00FD79A3">
        <w:rPr>
          <w:rFonts w:ascii="Times New Roman" w:hAnsi="Times New Roman"/>
        </w:rPr>
        <w:t>https://repositories.lib.utexas.edu/handle/2152/75005</w:t>
      </w:r>
    </w:p>
  </w:footnote>
  <w:footnote w:id="19">
    <w:p w:rsidR="005D4958" w:rsidRPr="00C52650" w:rsidRDefault="005D4958" w:rsidP="005D4958">
      <w:pPr>
        <w:pStyle w:val="FootnoteText"/>
        <w:rPr>
          <w:lang w:val="bg-BG"/>
        </w:rPr>
      </w:pPr>
      <w:r>
        <w:rPr>
          <w:rStyle w:val="FootnoteReference"/>
        </w:rPr>
        <w:footnoteRef/>
      </w:r>
      <w:r>
        <w:t xml:space="preserve"> </w:t>
      </w:r>
      <w:proofErr w:type="spellStart"/>
      <w:r>
        <w:rPr>
          <w:rStyle w:val="Strong"/>
          <w:rFonts w:ascii="Times New Roman" w:eastAsia="MS Gothic" w:hAnsi="Times New Roman"/>
          <w:b w:val="0"/>
        </w:rPr>
        <w:t>Ridgwey</w:t>
      </w:r>
      <w:proofErr w:type="spellEnd"/>
      <w:r>
        <w:rPr>
          <w:rStyle w:val="Strong"/>
          <w:rFonts w:ascii="Times New Roman" w:eastAsia="MS Gothic" w:hAnsi="Times New Roman"/>
          <w:b w:val="0"/>
        </w:rPr>
        <w:t>, Z c.</w:t>
      </w:r>
      <w:r w:rsidRPr="004C407F">
        <w:rPr>
          <w:rStyle w:val="Strong"/>
          <w:rFonts w:ascii="Times New Roman" w:eastAsia="MS Gothic" w:hAnsi="Times New Roman"/>
          <w:b w:val="0"/>
          <w:lang w:val="bg-BG"/>
        </w:rPr>
        <w:t>32</w:t>
      </w:r>
      <w:r>
        <w:rPr>
          <w:rStyle w:val="Strong"/>
          <w:rFonts w:ascii="Times New Roman" w:eastAsia="MS Gothic" w:hAnsi="Times New Roman"/>
          <w:b w:val="0"/>
          <w:lang w:val="bg-BG"/>
        </w:rPr>
        <w:t xml:space="preserve"> цитира </w:t>
      </w:r>
      <w:r w:rsidRPr="004C407F">
        <w:rPr>
          <w:rStyle w:val="Strong"/>
          <w:rFonts w:ascii="Times New Roman" w:eastAsia="MS Gothic" w:hAnsi="Times New Roman"/>
          <w:b w:val="0"/>
          <w:lang w:val="bg-BG"/>
        </w:rPr>
        <w:t>Adam</w:t>
      </w:r>
      <w:r>
        <w:rPr>
          <w:rStyle w:val="Strong"/>
          <w:rFonts w:ascii="Times New Roman" w:eastAsia="MS Gothic" w:hAnsi="Times New Roman"/>
          <w:b w:val="0"/>
          <w:lang w:val="bg-BG"/>
        </w:rPr>
        <w:t>enko, Neo-Mythologism in Music</w:t>
      </w:r>
    </w:p>
  </w:footnote>
  <w:footnote w:id="20">
    <w:p w:rsidR="005D4958" w:rsidRPr="009A7D91" w:rsidRDefault="005D4958" w:rsidP="005D4958">
      <w:pPr>
        <w:pStyle w:val="FootnoteText"/>
        <w:jc w:val="both"/>
        <w:rPr>
          <w:lang w:val="bg-BG"/>
        </w:rPr>
      </w:pPr>
      <w:r>
        <w:rPr>
          <w:rStyle w:val="FootnoteReference"/>
        </w:rPr>
        <w:footnoteRef/>
      </w:r>
      <w:r w:rsidRPr="00A769D5">
        <w:rPr>
          <w:lang w:val="bg-BG"/>
        </w:rPr>
        <w:t xml:space="preserve"> </w:t>
      </w:r>
      <w:r w:rsidRPr="009A7D91">
        <w:rPr>
          <w:rStyle w:val="Strong"/>
          <w:rFonts w:ascii="Times New Roman" w:eastAsia="MS Gothic" w:hAnsi="Times New Roman"/>
          <w:b w:val="0"/>
          <w:lang w:val="bg-BG"/>
        </w:rPr>
        <w:t xml:space="preserve">Двата акорда са разделени в регистрово отношение. </w:t>
      </w:r>
      <w:r w:rsidRPr="009A7D91">
        <w:rPr>
          <w:rStyle w:val="Strong"/>
          <w:rFonts w:ascii="Times New Roman" w:eastAsia="MS Gothic" w:hAnsi="Times New Roman"/>
          <w:b w:val="0"/>
          <w:lang w:val="bg-BG"/>
        </w:rPr>
        <w:t xml:space="preserve">Сблъсъкът между </w:t>
      </w:r>
      <w:r w:rsidRPr="009A7D91">
        <w:rPr>
          <w:rStyle w:val="Strong"/>
          <w:rFonts w:ascii="Times New Roman" w:eastAsia="MS Gothic" w:hAnsi="Times New Roman"/>
          <w:lang w:val="bg-BG"/>
        </w:rPr>
        <w:t>с</w:t>
      </w:r>
      <w:r>
        <w:rPr>
          <w:rStyle w:val="Strong"/>
          <w:rFonts w:ascii="Times New Roman" w:eastAsia="MS Gothic" w:hAnsi="Times New Roman"/>
          <w:b w:val="0"/>
          <w:lang w:val="bg-BG"/>
        </w:rPr>
        <w:t xml:space="preserve"> </w:t>
      </w:r>
      <w:r w:rsidRPr="009A7D91">
        <w:rPr>
          <w:rStyle w:val="Strong"/>
          <w:rFonts w:ascii="Times New Roman" w:eastAsia="MS Gothic" w:hAnsi="Times New Roman"/>
          <w:b w:val="0"/>
          <w:lang w:val="bg-BG"/>
        </w:rPr>
        <w:t xml:space="preserve"> и </w:t>
      </w:r>
      <w:proofErr w:type="spellStart"/>
      <w:r w:rsidRPr="009A7D91">
        <w:rPr>
          <w:rStyle w:val="Strong"/>
          <w:rFonts w:ascii="Times New Roman" w:eastAsia="MS Gothic" w:hAnsi="Times New Roman"/>
        </w:rPr>
        <w:t>cis</w:t>
      </w:r>
      <w:proofErr w:type="spellEnd"/>
      <w:r w:rsidRPr="009A7D91">
        <w:rPr>
          <w:rStyle w:val="Strong"/>
          <w:rFonts w:ascii="Times New Roman" w:eastAsia="MS Gothic" w:hAnsi="Times New Roman"/>
          <w:b w:val="0"/>
          <w:lang w:val="bg-BG"/>
        </w:rPr>
        <w:t xml:space="preserve"> остава прикрит от тясното разположение в нисък регистър. Дългото отзвучаване на педала ражда интересен ефект – очертаната квинта </w:t>
      </w:r>
      <w:r w:rsidRPr="009A7D91">
        <w:rPr>
          <w:rStyle w:val="Strong"/>
          <w:rFonts w:ascii="Times New Roman" w:eastAsia="MS Gothic" w:hAnsi="Times New Roman"/>
          <w:lang w:val="bg-BG"/>
        </w:rPr>
        <w:t>а-е</w:t>
      </w:r>
      <w:r w:rsidRPr="009A7D91">
        <w:rPr>
          <w:rStyle w:val="Strong"/>
          <w:rFonts w:ascii="Times New Roman" w:eastAsia="MS Gothic" w:hAnsi="Times New Roman"/>
          <w:b w:val="0"/>
          <w:lang w:val="bg-BG"/>
        </w:rPr>
        <w:t xml:space="preserve">, еднозначно посочва водеща опора </w:t>
      </w:r>
      <w:r w:rsidRPr="009A7D91">
        <w:rPr>
          <w:rStyle w:val="Strong"/>
          <w:rFonts w:ascii="Times New Roman" w:eastAsia="MS Gothic" w:hAnsi="Times New Roman"/>
          <w:i/>
          <w:lang w:val="bg-BG"/>
        </w:rPr>
        <w:t>а</w:t>
      </w:r>
      <w:r w:rsidRPr="009A7D91">
        <w:rPr>
          <w:rStyle w:val="Strong"/>
          <w:rFonts w:ascii="Times New Roman" w:eastAsia="MS Gothic" w:hAnsi="Times New Roman"/>
          <w:b w:val="0"/>
          <w:lang w:val="bg-BG"/>
        </w:rPr>
        <w:t>.</w:t>
      </w:r>
    </w:p>
  </w:footnote>
  <w:footnote w:id="21">
    <w:p w:rsidR="005D4958" w:rsidRPr="00CF615F" w:rsidRDefault="005D4958" w:rsidP="005D4958">
      <w:pPr>
        <w:pStyle w:val="FootnoteText"/>
        <w:rPr>
          <w:rFonts w:ascii="Times New Roman" w:hAnsi="Times New Roman"/>
          <w:lang w:val="bg-BG"/>
        </w:rPr>
      </w:pPr>
      <w:r w:rsidRPr="00D65A78">
        <w:rPr>
          <w:rStyle w:val="FootnoteReference"/>
          <w:rFonts w:ascii="Times New Roman" w:hAnsi="Times New Roman"/>
        </w:rPr>
        <w:footnoteRef/>
      </w:r>
      <w:r w:rsidRPr="00D65A78">
        <w:rPr>
          <w:rFonts w:ascii="Times New Roman" w:hAnsi="Times New Roman"/>
          <w:lang w:val="bg-BG"/>
        </w:rPr>
        <w:t xml:space="preserve"> Вълната  е главн</w:t>
      </w:r>
      <w:r>
        <w:rPr>
          <w:rFonts w:ascii="Times New Roman" w:hAnsi="Times New Roman"/>
          <w:lang w:val="bg-BG"/>
        </w:rPr>
        <w:t>а идея на Скрябин в Пета соната, виж</w:t>
      </w:r>
      <w:r>
        <w:rPr>
          <w:rFonts w:ascii="Times New Roman" w:hAnsi="Times New Roman"/>
        </w:rPr>
        <w:t>:</w:t>
      </w:r>
      <w:r>
        <w:rPr>
          <w:rFonts w:ascii="Times New Roman" w:hAnsi="Times New Roman"/>
          <w:lang w:val="bg-BG"/>
        </w:rPr>
        <w:t xml:space="preserve"> Гаккель, Л. Фортепианная музыка</w:t>
      </w:r>
      <w:r w:rsidRPr="00692662">
        <w:rPr>
          <w:rFonts w:ascii="Times New Roman" w:hAnsi="Times New Roman"/>
          <w:lang w:val="bg-BG"/>
        </w:rPr>
        <w:t xml:space="preserve"> </w:t>
      </w:r>
      <w:r>
        <w:rPr>
          <w:rFonts w:ascii="Times New Roman" w:hAnsi="Times New Roman"/>
        </w:rPr>
        <w:t>XX</w:t>
      </w:r>
      <w:r>
        <w:rPr>
          <w:rFonts w:ascii="Times New Roman" w:hAnsi="Times New Roman"/>
          <w:lang w:val="bg-BG"/>
        </w:rPr>
        <w:t xml:space="preserve"> века, Москва 1976 (с</w:t>
      </w:r>
      <w:r>
        <w:rPr>
          <w:rFonts w:ascii="Times New Roman" w:hAnsi="Times New Roman"/>
        </w:rPr>
        <w:t>.</w:t>
      </w:r>
      <w:r>
        <w:rPr>
          <w:rFonts w:ascii="Times New Roman" w:hAnsi="Times New Roman"/>
          <w:lang w:val="bg-BG"/>
        </w:rPr>
        <w:t xml:space="preserve"> 293)</w:t>
      </w:r>
    </w:p>
  </w:footnote>
  <w:footnote w:id="22">
    <w:p w:rsidR="005D4958" w:rsidRPr="006F5660" w:rsidRDefault="005D4958" w:rsidP="005D4958">
      <w:pPr>
        <w:pStyle w:val="FootnoteText"/>
        <w:jc w:val="both"/>
      </w:pPr>
      <w:r>
        <w:rPr>
          <w:rStyle w:val="FootnoteReference"/>
        </w:rPr>
        <w:footnoteRef/>
      </w:r>
      <w:r>
        <w:t xml:space="preserve"> </w:t>
      </w:r>
      <w:r w:rsidRPr="006F5660">
        <w:rPr>
          <w:rStyle w:val="Strong"/>
          <w:rFonts w:ascii="Times New Roman" w:eastAsia="MS Gothic" w:hAnsi="Times New Roman"/>
          <w:b w:val="0"/>
          <w:lang w:val="bg-BG"/>
        </w:rPr>
        <w:t>Sini Rautavaara, liner notes to Einojuhani Rautavaara: Piano Works, by Izumi Tateno</w:t>
      </w:r>
      <w:r>
        <w:rPr>
          <w:rStyle w:val="Strong"/>
          <w:rFonts w:ascii="Times New Roman" w:eastAsia="MS Gothic" w:hAnsi="Times New Roman"/>
          <w:b w:val="0"/>
          <w:lang w:val="bg-BG"/>
        </w:rPr>
        <w:t>, цитат през</w:t>
      </w:r>
      <w:r>
        <w:rPr>
          <w:rStyle w:val="Strong"/>
          <w:rFonts w:ascii="Times New Roman" w:eastAsia="MS Gothic" w:hAnsi="Times New Roman"/>
          <w:b w:val="0"/>
        </w:rPr>
        <w:t xml:space="preserve"> </w:t>
      </w:r>
      <w:proofErr w:type="spellStart"/>
      <w:r>
        <w:rPr>
          <w:rStyle w:val="Strong"/>
          <w:rFonts w:ascii="Times New Roman" w:eastAsia="MS Gothic" w:hAnsi="Times New Roman"/>
          <w:b w:val="0"/>
        </w:rPr>
        <w:t>Ridgwey</w:t>
      </w:r>
      <w:proofErr w:type="spellEnd"/>
      <w:r>
        <w:rPr>
          <w:rStyle w:val="Strong"/>
          <w:rFonts w:ascii="Times New Roman" w:eastAsia="MS Gothic" w:hAnsi="Times New Roman"/>
          <w:b w:val="0"/>
        </w:rPr>
        <w:t>, Doctoral Treatise, c.115</w:t>
      </w:r>
    </w:p>
  </w:footnote>
  <w:footnote w:id="23">
    <w:p w:rsidR="005D4958" w:rsidRPr="00955769" w:rsidRDefault="005D4958" w:rsidP="005D4958">
      <w:pPr>
        <w:pStyle w:val="FootnoteText"/>
        <w:jc w:val="both"/>
      </w:pPr>
      <w:r>
        <w:rPr>
          <w:rStyle w:val="FootnoteReference"/>
        </w:rPr>
        <w:footnoteRef/>
      </w:r>
      <w:r>
        <w:t xml:space="preserve"> </w:t>
      </w:r>
      <w:r w:rsidRPr="0071648C">
        <w:rPr>
          <w:rStyle w:val="Strong"/>
          <w:rFonts w:ascii="Times New Roman" w:eastAsia="MS Gothic" w:hAnsi="Times New Roman"/>
          <w:b w:val="0"/>
          <w:lang w:val="bg-BG"/>
        </w:rPr>
        <w:t xml:space="preserve">Stępień, The Sound of Finnish Angels, </w:t>
      </w:r>
      <w:r>
        <w:rPr>
          <w:rStyle w:val="Strong"/>
          <w:rFonts w:ascii="Times New Roman" w:eastAsia="MS Gothic" w:hAnsi="Times New Roman"/>
          <w:b w:val="0"/>
          <w:lang w:val="bg-BG"/>
        </w:rPr>
        <w:t xml:space="preserve"> цитат през  </w:t>
      </w:r>
      <w:proofErr w:type="spellStart"/>
      <w:r>
        <w:rPr>
          <w:rStyle w:val="Strong"/>
          <w:rFonts w:ascii="Times New Roman" w:eastAsia="MS Gothic" w:hAnsi="Times New Roman"/>
          <w:b w:val="0"/>
        </w:rPr>
        <w:t>Ridgwey</w:t>
      </w:r>
      <w:proofErr w:type="spellEnd"/>
      <w:r>
        <w:rPr>
          <w:rStyle w:val="Strong"/>
          <w:rFonts w:ascii="Times New Roman" w:eastAsia="MS Gothic" w:hAnsi="Times New Roman"/>
          <w:b w:val="0"/>
        </w:rPr>
        <w:t xml:space="preserve">, Z. c. </w:t>
      </w:r>
      <w:r>
        <w:rPr>
          <w:rStyle w:val="Strong"/>
          <w:rFonts w:ascii="Times New Roman" w:eastAsia="MS Gothic" w:hAnsi="Times New Roman"/>
          <w:b w:val="0"/>
          <w:lang w:val="bg-BG"/>
        </w:rPr>
        <w:t>173.</w:t>
      </w:r>
    </w:p>
  </w:footnote>
  <w:footnote w:id="24">
    <w:p w:rsidR="005D4958" w:rsidRPr="00115F7B" w:rsidRDefault="005D4958" w:rsidP="005D4958">
      <w:pPr>
        <w:pStyle w:val="FootnoteText"/>
        <w:rPr>
          <w:lang w:val="bg-BG"/>
        </w:rPr>
      </w:pPr>
      <w:r>
        <w:rPr>
          <w:rStyle w:val="FootnoteReference"/>
        </w:rPr>
        <w:footnoteRef/>
      </w:r>
      <w:r>
        <w:t xml:space="preserve"> </w:t>
      </w:r>
      <w:r w:rsidRPr="00115F7B">
        <w:rPr>
          <w:rStyle w:val="Strong"/>
          <w:rFonts w:ascii="Times New Roman" w:eastAsia="MS Gothic" w:hAnsi="Times New Roman"/>
          <w:b w:val="0"/>
          <w:lang w:val="bg-BG"/>
        </w:rPr>
        <w:t>Ibid</w:t>
      </w:r>
      <w:r>
        <w:rPr>
          <w:rStyle w:val="Strong"/>
          <w:rFonts w:ascii="Times New Roman" w:eastAsia="MS Gothic" w:hAnsi="Times New Roman"/>
          <w:b w:val="0"/>
        </w:rPr>
        <w:t xml:space="preserve">, </w:t>
      </w:r>
      <w:r>
        <w:rPr>
          <w:rStyle w:val="Strong"/>
          <w:rFonts w:ascii="Times New Roman" w:eastAsia="MS Gothic" w:hAnsi="Times New Roman"/>
          <w:b w:val="0"/>
          <w:lang w:val="bg-BG"/>
        </w:rPr>
        <w:t xml:space="preserve"> цитат през </w:t>
      </w:r>
      <w:proofErr w:type="spellStart"/>
      <w:r>
        <w:rPr>
          <w:rStyle w:val="Strong"/>
          <w:rFonts w:ascii="Times New Roman" w:eastAsia="MS Gothic" w:hAnsi="Times New Roman"/>
          <w:b w:val="0"/>
        </w:rPr>
        <w:t>Ridgwey</w:t>
      </w:r>
      <w:proofErr w:type="spellEnd"/>
      <w:r>
        <w:rPr>
          <w:rStyle w:val="Strong"/>
          <w:rFonts w:ascii="Times New Roman" w:eastAsia="MS Gothic" w:hAnsi="Times New Roman"/>
          <w:b w:val="0"/>
        </w:rPr>
        <w:t>, Z. c.</w:t>
      </w:r>
      <w:r w:rsidRPr="00955769">
        <w:rPr>
          <w:rStyle w:val="Strong"/>
          <w:rFonts w:ascii="Times New Roman" w:eastAsia="MS Gothic" w:hAnsi="Times New Roman"/>
          <w:b w:val="0"/>
          <w:lang w:val="bg-BG"/>
        </w:rPr>
        <w:t xml:space="preserve"> </w:t>
      </w:r>
      <w:r w:rsidRPr="00115F7B">
        <w:rPr>
          <w:rStyle w:val="Strong"/>
          <w:rFonts w:ascii="Times New Roman" w:eastAsia="MS Gothic" w:hAnsi="Times New Roman"/>
          <w:b w:val="0"/>
          <w:lang w:val="bg-BG"/>
        </w:rPr>
        <w:t>175</w:t>
      </w:r>
    </w:p>
  </w:footnote>
  <w:footnote w:id="25">
    <w:p w:rsidR="005D4958" w:rsidRPr="00076604" w:rsidRDefault="005D4958" w:rsidP="005D4958">
      <w:pPr>
        <w:pStyle w:val="FootnoteText"/>
        <w:rPr>
          <w:lang w:val="bg-BG"/>
        </w:rPr>
      </w:pPr>
      <w:r>
        <w:rPr>
          <w:rStyle w:val="FootnoteReference"/>
        </w:rPr>
        <w:footnoteRef/>
      </w:r>
      <w:r w:rsidRPr="00692662">
        <w:rPr>
          <w:lang w:val="bg-BG"/>
        </w:rPr>
        <w:t xml:space="preserve"> </w:t>
      </w:r>
      <w:r w:rsidRPr="00076604">
        <w:rPr>
          <w:rFonts w:ascii="Times New Roman" w:hAnsi="Times New Roman"/>
          <w:lang w:val="bg-BG"/>
        </w:rPr>
        <w:t>Виж Мороз, Татьяна – Театралность в фортепианном исполнительском искусстве</w:t>
      </w:r>
      <w:r w:rsidRPr="00692662">
        <w:rPr>
          <w:lang w:val="bg-BG"/>
        </w:rPr>
        <w:t xml:space="preserve"> </w:t>
      </w:r>
      <w:r w:rsidRPr="00D46CBE">
        <w:rPr>
          <w:rFonts w:ascii="Times New Roman" w:hAnsi="Times New Roman"/>
          <w:lang w:val="bg-BG"/>
        </w:rPr>
        <w:t>https://cyberleninka.ru/article/n/teatralnost-v-fortepiannom-ispolnitelskom-iskusstve/viewer</w:t>
      </w:r>
    </w:p>
  </w:footnote>
  <w:footnote w:id="26">
    <w:p w:rsidR="005D4958" w:rsidRPr="0096248E" w:rsidRDefault="005D4958" w:rsidP="005D4958">
      <w:pPr>
        <w:pStyle w:val="NormalWeb"/>
        <w:spacing w:line="276" w:lineRule="auto"/>
        <w:jc w:val="both"/>
        <w:rPr>
          <w:rStyle w:val="Strong"/>
          <w:b w:val="0"/>
          <w:sz w:val="20"/>
          <w:szCs w:val="20"/>
          <w:lang w:val="bg-BG"/>
        </w:rPr>
      </w:pPr>
      <w:r>
        <w:rPr>
          <w:rStyle w:val="FootnoteReference"/>
          <w:rFonts w:eastAsia="Calibri"/>
        </w:rPr>
        <w:footnoteRef/>
      </w:r>
      <w:r w:rsidRPr="00A769D5">
        <w:rPr>
          <w:lang w:val="bg-BG"/>
        </w:rPr>
        <w:t xml:space="preserve"> </w:t>
      </w:r>
      <w:r w:rsidRPr="0096248E">
        <w:rPr>
          <w:rStyle w:val="Strong"/>
          <w:b w:val="0"/>
          <w:sz w:val="20"/>
          <w:szCs w:val="20"/>
          <w:lang w:val="bg-BG"/>
        </w:rPr>
        <w:t>(втори лад на Месиен – тон -полутон)</w:t>
      </w:r>
      <w:r>
        <w:rPr>
          <w:rStyle w:val="Strong"/>
          <w:b w:val="0"/>
          <w:sz w:val="20"/>
          <w:szCs w:val="20"/>
          <w:lang w:val="bg-BG"/>
        </w:rPr>
        <w:t>. В трета част</w:t>
      </w:r>
      <w:r w:rsidRPr="0096248E">
        <w:rPr>
          <w:rStyle w:val="Strong"/>
          <w:b w:val="0"/>
          <w:sz w:val="20"/>
          <w:szCs w:val="20"/>
          <w:lang w:val="bg-BG"/>
        </w:rPr>
        <w:t xml:space="preserve"> </w:t>
      </w:r>
      <w:r>
        <w:rPr>
          <w:rStyle w:val="Strong"/>
          <w:b w:val="0"/>
          <w:sz w:val="20"/>
          <w:szCs w:val="20"/>
          <w:lang w:val="bg-BG"/>
        </w:rPr>
        <w:t xml:space="preserve"> </w:t>
      </w:r>
      <w:r w:rsidRPr="0096248E">
        <w:rPr>
          <w:rStyle w:val="Strong"/>
          <w:b w:val="0"/>
          <w:sz w:val="20"/>
          <w:szCs w:val="20"/>
          <w:lang w:val="bg-BG"/>
        </w:rPr>
        <w:t>дукс и комес се оказват обвързани в обща транспозиция на този лад, като същевременно се явяват и достатъчно контрастни. Самата тема съдържа колизия – ув.прима, която затруднява тоникализацията. Но формира стремеж към оттласкване – хроматична сек</w:t>
      </w:r>
      <w:r>
        <w:rPr>
          <w:rStyle w:val="Strong"/>
          <w:b w:val="0"/>
          <w:sz w:val="20"/>
          <w:szCs w:val="20"/>
          <w:lang w:val="bg-BG"/>
        </w:rPr>
        <w:t>в</w:t>
      </w:r>
      <w:r w:rsidRPr="0096248E">
        <w:rPr>
          <w:rStyle w:val="Strong"/>
          <w:b w:val="0"/>
          <w:sz w:val="20"/>
          <w:szCs w:val="20"/>
          <w:lang w:val="bg-BG"/>
        </w:rPr>
        <w:t>енция. Тоновете си- ми диез, които формират тласъка в темата се явяват чужди на ладовата формация, която селектира Раутаваара.</w:t>
      </w:r>
    </w:p>
    <w:p w:rsidR="005D4958" w:rsidRPr="0096248E" w:rsidRDefault="005D4958" w:rsidP="005D4958">
      <w:pPr>
        <w:pStyle w:val="FootnoteText"/>
        <w:rPr>
          <w:lang w:val="bg-BG"/>
        </w:rPr>
      </w:pPr>
    </w:p>
  </w:footnote>
  <w:footnote w:id="27">
    <w:p w:rsidR="005D4958" w:rsidRPr="00D14866" w:rsidRDefault="005D4958" w:rsidP="005D4958">
      <w:pPr>
        <w:jc w:val="both"/>
        <w:rPr>
          <w:rStyle w:val="Strong"/>
          <w:rFonts w:ascii="Times New Roman" w:eastAsia="MS Gothic" w:hAnsi="Times New Roman"/>
          <w:b w:val="0"/>
          <w:sz w:val="20"/>
          <w:szCs w:val="20"/>
          <w:lang w:val="bg-BG"/>
        </w:rPr>
      </w:pPr>
      <w:r w:rsidRPr="006E5AD3">
        <w:rPr>
          <w:rStyle w:val="FootnoteReference"/>
          <w:rFonts w:ascii="Times New Roman" w:hAnsi="Times New Roman"/>
        </w:rPr>
        <w:footnoteRef/>
      </w:r>
      <w:r w:rsidRPr="006E5AD3">
        <w:rPr>
          <w:rFonts w:ascii="Times New Roman" w:hAnsi="Times New Roman"/>
          <w:lang w:val="bg-BG"/>
        </w:rPr>
        <w:t xml:space="preserve"> </w:t>
      </w:r>
      <w:r w:rsidRPr="006E5AD3">
        <w:rPr>
          <w:rStyle w:val="Strong"/>
          <w:rFonts w:ascii="Times New Roman" w:hAnsi="Times New Roman"/>
          <w:b w:val="0"/>
          <w:sz w:val="20"/>
          <w:szCs w:val="20"/>
          <w:lang w:val="bg-BG"/>
        </w:rPr>
        <w:t>анамнезис – нещо от миналото</w:t>
      </w:r>
      <w:r>
        <w:rPr>
          <w:rStyle w:val="Strong"/>
          <w:rFonts w:ascii="Times New Roman" w:hAnsi="Times New Roman"/>
          <w:b w:val="0"/>
          <w:sz w:val="20"/>
          <w:szCs w:val="20"/>
          <w:lang w:val="bg-BG"/>
        </w:rPr>
        <w:t>,</w:t>
      </w:r>
      <w:r w:rsidRPr="006E5AD3">
        <w:rPr>
          <w:rStyle w:val="Strong"/>
          <w:rFonts w:ascii="Times New Roman" w:hAnsi="Times New Roman"/>
          <w:b w:val="0"/>
          <w:sz w:val="20"/>
          <w:szCs w:val="20"/>
          <w:lang w:val="bg-BG"/>
        </w:rPr>
        <w:t xml:space="preserve"> пре</w:t>
      </w:r>
      <w:r>
        <w:rPr>
          <w:rStyle w:val="Strong"/>
          <w:rFonts w:ascii="Times New Roman" w:hAnsi="Times New Roman"/>
          <w:b w:val="0"/>
          <w:sz w:val="20"/>
          <w:szCs w:val="20"/>
          <w:lang w:val="bg-BG"/>
        </w:rPr>
        <w:t>не</w:t>
      </w:r>
      <w:r w:rsidRPr="006E5AD3">
        <w:rPr>
          <w:rStyle w:val="Strong"/>
          <w:rFonts w:ascii="Times New Roman" w:hAnsi="Times New Roman"/>
          <w:b w:val="0"/>
          <w:sz w:val="20"/>
          <w:szCs w:val="20"/>
          <w:lang w:val="bg-BG"/>
        </w:rPr>
        <w:t>сено в настоящето</w:t>
      </w:r>
      <w:r>
        <w:rPr>
          <w:rStyle w:val="Strong"/>
          <w:rFonts w:ascii="Times New Roman" w:hAnsi="Times New Roman"/>
          <w:b w:val="0"/>
          <w:sz w:val="20"/>
          <w:szCs w:val="20"/>
          <w:lang w:val="bg-BG"/>
        </w:rPr>
        <w:t xml:space="preserve">; </w:t>
      </w:r>
      <w:r w:rsidRPr="006E5AD3">
        <w:rPr>
          <w:rStyle w:val="Strong"/>
          <w:rFonts w:ascii="Times New Roman" w:hAnsi="Times New Roman"/>
          <w:b w:val="0"/>
          <w:sz w:val="20"/>
          <w:szCs w:val="20"/>
          <w:lang w:val="bg-BG"/>
        </w:rPr>
        <w:t xml:space="preserve"> </w:t>
      </w:r>
      <w:r>
        <w:rPr>
          <w:rStyle w:val="Strong"/>
          <w:rFonts w:ascii="Times New Roman" w:hAnsi="Times New Roman"/>
          <w:b w:val="0"/>
          <w:sz w:val="20"/>
          <w:szCs w:val="20"/>
          <w:lang w:val="bg-BG"/>
        </w:rPr>
        <w:t>виж</w:t>
      </w:r>
      <w:r w:rsidRPr="006E5AD3">
        <w:rPr>
          <w:rStyle w:val="Strong"/>
          <w:rFonts w:ascii="Times New Roman" w:hAnsi="Times New Roman"/>
          <w:b w:val="0"/>
          <w:sz w:val="28"/>
          <w:szCs w:val="28"/>
          <w:lang w:val="bg-BG"/>
        </w:rPr>
        <w:t xml:space="preserve"> </w:t>
      </w:r>
      <w:r w:rsidRPr="001D2725">
        <w:rPr>
          <w:rFonts w:ascii="Times New Roman" w:hAnsi="Times New Roman"/>
          <w:sz w:val="20"/>
          <w:szCs w:val="20"/>
          <w:lang w:val="bg-BG"/>
        </w:rPr>
        <w:t>Тълковен речник</w:t>
      </w:r>
      <w:r w:rsidRPr="006E5AD3">
        <w:rPr>
          <w:rStyle w:val="Strong"/>
          <w:rFonts w:ascii="Times New Roman" w:eastAsia="MS Gothic" w:hAnsi="Times New Roman"/>
          <w:b w:val="0"/>
          <w:sz w:val="20"/>
          <w:szCs w:val="20"/>
          <w:lang w:val="bg-BG"/>
        </w:rPr>
        <w:t xml:space="preserve"> .</w:t>
      </w:r>
      <w:r>
        <w:rPr>
          <w:rStyle w:val="Strong"/>
          <w:rFonts w:ascii="Times New Roman" w:eastAsia="MS Gothic" w:hAnsi="Times New Roman"/>
          <w:b w:val="0"/>
          <w:sz w:val="20"/>
          <w:szCs w:val="20"/>
          <w:lang w:val="bg-BG"/>
        </w:rPr>
        <w:t xml:space="preserve"> </w:t>
      </w:r>
      <w:r w:rsidRPr="00D14866">
        <w:rPr>
          <w:rStyle w:val="Strong"/>
          <w:rFonts w:ascii="Times New Roman" w:eastAsia="MS Gothic" w:hAnsi="Times New Roman"/>
          <w:b w:val="0"/>
          <w:sz w:val="20"/>
          <w:szCs w:val="20"/>
          <w:lang w:val="bg-BG"/>
        </w:rPr>
        <w:t>Риджуей определя сонатата като трилогия от Пречистване, Просветление и Обединение/</w:t>
      </w:r>
      <w:r>
        <w:rPr>
          <w:rStyle w:val="Strong"/>
          <w:rFonts w:ascii="Times New Roman" w:eastAsia="MS Gothic" w:hAnsi="Times New Roman"/>
          <w:b w:val="0"/>
          <w:sz w:val="20"/>
          <w:szCs w:val="20"/>
          <w:lang w:val="bg-BG"/>
        </w:rPr>
        <w:t>С</w:t>
      </w:r>
      <w:r w:rsidRPr="00D14866">
        <w:rPr>
          <w:rStyle w:val="Strong"/>
          <w:rFonts w:ascii="Times New Roman" w:eastAsia="MS Gothic" w:hAnsi="Times New Roman"/>
          <w:b w:val="0"/>
          <w:sz w:val="20"/>
          <w:szCs w:val="20"/>
          <w:lang w:val="bg-BG"/>
        </w:rPr>
        <w:t>ъединение.</w:t>
      </w:r>
    </w:p>
    <w:p w:rsidR="005D4958" w:rsidRPr="00746426" w:rsidRDefault="005D4958" w:rsidP="005D4958">
      <w:pPr>
        <w:pStyle w:val="FootnoteText"/>
        <w:rPr>
          <w:lang w:val="bg-BG"/>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A1E5F"/>
    <w:multiLevelType w:val="hybridMultilevel"/>
    <w:tmpl w:val="54D83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F067AD"/>
    <w:multiLevelType w:val="hybridMultilevel"/>
    <w:tmpl w:val="263E72E0"/>
    <w:lvl w:ilvl="0" w:tplc="ACFA5D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E33BDC"/>
    <w:multiLevelType w:val="hybridMultilevel"/>
    <w:tmpl w:val="8BB89BF6"/>
    <w:lvl w:ilvl="0" w:tplc="7B1A1608">
      <w:start w:val="198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44868E5"/>
    <w:multiLevelType w:val="hybridMultilevel"/>
    <w:tmpl w:val="42FC3DDA"/>
    <w:lvl w:ilvl="0" w:tplc="CFE03D26">
      <w:start w:val="1"/>
      <w:numFmt w:val="decimal"/>
      <w:lvlText w:val="%1."/>
      <w:lvlJc w:val="left"/>
      <w:pPr>
        <w:ind w:left="720" w:hanging="360"/>
      </w:pPr>
      <w:rPr>
        <w:rFonts w:ascii="Arial" w:hAnsi="Arial" w:cs="Arial" w:hint="default"/>
        <w:sz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A4549A"/>
    <w:multiLevelType w:val="hybridMultilevel"/>
    <w:tmpl w:val="83C6AEC0"/>
    <w:lvl w:ilvl="0" w:tplc="38129200">
      <w:start w:val="1"/>
      <w:numFmt w:val="decimal"/>
      <w:lvlText w:val="%1."/>
      <w:lvlJc w:val="left"/>
      <w:pPr>
        <w:ind w:left="720" w:hanging="360"/>
      </w:pPr>
      <w:rPr>
        <w:rFonts w:eastAsia="MS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9B2"/>
    <w:rsid w:val="000A1B1F"/>
    <w:rsid w:val="00417B16"/>
    <w:rsid w:val="00502878"/>
    <w:rsid w:val="005B558D"/>
    <w:rsid w:val="005D4958"/>
    <w:rsid w:val="006022E0"/>
    <w:rsid w:val="006972E2"/>
    <w:rsid w:val="008E2803"/>
    <w:rsid w:val="0097681B"/>
    <w:rsid w:val="00B259B2"/>
    <w:rsid w:val="00C52EC4"/>
    <w:rsid w:val="00D45093"/>
    <w:rsid w:val="00D92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95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5D4958"/>
    <w:rPr>
      <w:b/>
      <w:bCs/>
    </w:rPr>
  </w:style>
  <w:style w:type="character" w:styleId="Emphasis">
    <w:name w:val="Emphasis"/>
    <w:uiPriority w:val="20"/>
    <w:qFormat/>
    <w:rsid w:val="005D4958"/>
    <w:rPr>
      <w:i/>
      <w:iCs/>
    </w:rPr>
  </w:style>
  <w:style w:type="paragraph" w:styleId="FootnoteText">
    <w:name w:val="footnote text"/>
    <w:basedOn w:val="Normal"/>
    <w:link w:val="FootnoteTextChar"/>
    <w:uiPriority w:val="99"/>
    <w:semiHidden/>
    <w:unhideWhenUsed/>
    <w:rsid w:val="005D49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4958"/>
    <w:rPr>
      <w:rFonts w:ascii="Calibri" w:eastAsia="Calibri" w:hAnsi="Calibri" w:cs="Times New Roman"/>
      <w:sz w:val="20"/>
      <w:szCs w:val="20"/>
    </w:rPr>
  </w:style>
  <w:style w:type="character" w:styleId="FootnoteReference">
    <w:name w:val="footnote reference"/>
    <w:uiPriority w:val="99"/>
    <w:semiHidden/>
    <w:unhideWhenUsed/>
    <w:rsid w:val="005D4958"/>
    <w:rPr>
      <w:vertAlign w:val="superscript"/>
    </w:rPr>
  </w:style>
  <w:style w:type="character" w:styleId="Hyperlink">
    <w:name w:val="Hyperlink"/>
    <w:uiPriority w:val="99"/>
    <w:unhideWhenUsed/>
    <w:rsid w:val="005D4958"/>
    <w:rPr>
      <w:color w:val="0000FF"/>
      <w:u w:val="single"/>
    </w:rPr>
  </w:style>
  <w:style w:type="paragraph" w:styleId="NormalWeb">
    <w:name w:val="Normal (Web)"/>
    <w:basedOn w:val="Normal"/>
    <w:uiPriority w:val="99"/>
    <w:unhideWhenUsed/>
    <w:rsid w:val="005D4958"/>
    <w:pPr>
      <w:spacing w:before="100" w:beforeAutospacing="1" w:after="100" w:afterAutospacing="1" w:line="240" w:lineRule="auto"/>
    </w:pPr>
    <w:rPr>
      <w:rFonts w:ascii="Times New Roman" w:eastAsia="Times New Roman" w:hAnsi="Times New Roman"/>
      <w:sz w:val="24"/>
      <w:szCs w:val="24"/>
    </w:rPr>
  </w:style>
  <w:style w:type="character" w:customStyle="1" w:styleId="bullet">
    <w:name w:val="bullet"/>
    <w:basedOn w:val="DefaultParagraphFont"/>
    <w:rsid w:val="005D4958"/>
  </w:style>
  <w:style w:type="paragraph" w:styleId="ListParagraph">
    <w:name w:val="List Paragraph"/>
    <w:basedOn w:val="Normal"/>
    <w:uiPriority w:val="34"/>
    <w:qFormat/>
    <w:rsid w:val="005D4958"/>
    <w:pPr>
      <w:ind w:left="720"/>
      <w:contextualSpacing/>
    </w:pPr>
  </w:style>
  <w:style w:type="paragraph" w:styleId="Header">
    <w:name w:val="header"/>
    <w:basedOn w:val="Normal"/>
    <w:link w:val="HeaderChar"/>
    <w:uiPriority w:val="99"/>
    <w:unhideWhenUsed/>
    <w:rsid w:val="005D49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958"/>
    <w:rPr>
      <w:rFonts w:ascii="Calibri" w:eastAsia="Calibri" w:hAnsi="Calibri" w:cs="Times New Roman"/>
    </w:rPr>
  </w:style>
  <w:style w:type="paragraph" w:styleId="Footer">
    <w:name w:val="footer"/>
    <w:basedOn w:val="Normal"/>
    <w:link w:val="FooterChar"/>
    <w:uiPriority w:val="99"/>
    <w:unhideWhenUsed/>
    <w:rsid w:val="005D49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958"/>
    <w:rPr>
      <w:rFonts w:ascii="Calibri" w:eastAsia="Calibri" w:hAnsi="Calibri" w:cs="Times New Roman"/>
    </w:rPr>
  </w:style>
  <w:style w:type="character" w:styleId="PlaceholderText">
    <w:name w:val="Placeholder Text"/>
    <w:uiPriority w:val="99"/>
    <w:semiHidden/>
    <w:rsid w:val="005D4958"/>
    <w:rPr>
      <w:color w:val="808080"/>
    </w:rPr>
  </w:style>
  <w:style w:type="paragraph" w:styleId="BalloonText">
    <w:name w:val="Balloon Text"/>
    <w:basedOn w:val="Normal"/>
    <w:link w:val="BalloonTextChar"/>
    <w:uiPriority w:val="99"/>
    <w:semiHidden/>
    <w:unhideWhenUsed/>
    <w:rsid w:val="005D4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958"/>
    <w:rPr>
      <w:rFonts w:ascii="Tahoma" w:eastAsia="Calibri" w:hAnsi="Tahoma" w:cs="Tahoma"/>
      <w:sz w:val="16"/>
      <w:szCs w:val="16"/>
    </w:rPr>
  </w:style>
  <w:style w:type="paragraph" w:styleId="NoSpacing">
    <w:name w:val="No Spacing"/>
    <w:uiPriority w:val="1"/>
    <w:qFormat/>
    <w:rsid w:val="005D4958"/>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95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5D4958"/>
    <w:rPr>
      <w:b/>
      <w:bCs/>
    </w:rPr>
  </w:style>
  <w:style w:type="character" w:styleId="Emphasis">
    <w:name w:val="Emphasis"/>
    <w:uiPriority w:val="20"/>
    <w:qFormat/>
    <w:rsid w:val="005D4958"/>
    <w:rPr>
      <w:i/>
      <w:iCs/>
    </w:rPr>
  </w:style>
  <w:style w:type="paragraph" w:styleId="FootnoteText">
    <w:name w:val="footnote text"/>
    <w:basedOn w:val="Normal"/>
    <w:link w:val="FootnoteTextChar"/>
    <w:uiPriority w:val="99"/>
    <w:semiHidden/>
    <w:unhideWhenUsed/>
    <w:rsid w:val="005D49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4958"/>
    <w:rPr>
      <w:rFonts w:ascii="Calibri" w:eastAsia="Calibri" w:hAnsi="Calibri" w:cs="Times New Roman"/>
      <w:sz w:val="20"/>
      <w:szCs w:val="20"/>
    </w:rPr>
  </w:style>
  <w:style w:type="character" w:styleId="FootnoteReference">
    <w:name w:val="footnote reference"/>
    <w:uiPriority w:val="99"/>
    <w:semiHidden/>
    <w:unhideWhenUsed/>
    <w:rsid w:val="005D4958"/>
    <w:rPr>
      <w:vertAlign w:val="superscript"/>
    </w:rPr>
  </w:style>
  <w:style w:type="character" w:styleId="Hyperlink">
    <w:name w:val="Hyperlink"/>
    <w:uiPriority w:val="99"/>
    <w:unhideWhenUsed/>
    <w:rsid w:val="005D4958"/>
    <w:rPr>
      <w:color w:val="0000FF"/>
      <w:u w:val="single"/>
    </w:rPr>
  </w:style>
  <w:style w:type="paragraph" w:styleId="NormalWeb">
    <w:name w:val="Normal (Web)"/>
    <w:basedOn w:val="Normal"/>
    <w:uiPriority w:val="99"/>
    <w:unhideWhenUsed/>
    <w:rsid w:val="005D4958"/>
    <w:pPr>
      <w:spacing w:before="100" w:beforeAutospacing="1" w:after="100" w:afterAutospacing="1" w:line="240" w:lineRule="auto"/>
    </w:pPr>
    <w:rPr>
      <w:rFonts w:ascii="Times New Roman" w:eastAsia="Times New Roman" w:hAnsi="Times New Roman"/>
      <w:sz w:val="24"/>
      <w:szCs w:val="24"/>
    </w:rPr>
  </w:style>
  <w:style w:type="character" w:customStyle="1" w:styleId="bullet">
    <w:name w:val="bullet"/>
    <w:basedOn w:val="DefaultParagraphFont"/>
    <w:rsid w:val="005D4958"/>
  </w:style>
  <w:style w:type="paragraph" w:styleId="ListParagraph">
    <w:name w:val="List Paragraph"/>
    <w:basedOn w:val="Normal"/>
    <w:uiPriority w:val="34"/>
    <w:qFormat/>
    <w:rsid w:val="005D4958"/>
    <w:pPr>
      <w:ind w:left="720"/>
      <w:contextualSpacing/>
    </w:pPr>
  </w:style>
  <w:style w:type="paragraph" w:styleId="Header">
    <w:name w:val="header"/>
    <w:basedOn w:val="Normal"/>
    <w:link w:val="HeaderChar"/>
    <w:uiPriority w:val="99"/>
    <w:unhideWhenUsed/>
    <w:rsid w:val="005D49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958"/>
    <w:rPr>
      <w:rFonts w:ascii="Calibri" w:eastAsia="Calibri" w:hAnsi="Calibri" w:cs="Times New Roman"/>
    </w:rPr>
  </w:style>
  <w:style w:type="paragraph" w:styleId="Footer">
    <w:name w:val="footer"/>
    <w:basedOn w:val="Normal"/>
    <w:link w:val="FooterChar"/>
    <w:uiPriority w:val="99"/>
    <w:unhideWhenUsed/>
    <w:rsid w:val="005D49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958"/>
    <w:rPr>
      <w:rFonts w:ascii="Calibri" w:eastAsia="Calibri" w:hAnsi="Calibri" w:cs="Times New Roman"/>
    </w:rPr>
  </w:style>
  <w:style w:type="character" w:styleId="PlaceholderText">
    <w:name w:val="Placeholder Text"/>
    <w:uiPriority w:val="99"/>
    <w:semiHidden/>
    <w:rsid w:val="005D4958"/>
    <w:rPr>
      <w:color w:val="808080"/>
    </w:rPr>
  </w:style>
  <w:style w:type="paragraph" w:styleId="BalloonText">
    <w:name w:val="Balloon Text"/>
    <w:basedOn w:val="Normal"/>
    <w:link w:val="BalloonTextChar"/>
    <w:uiPriority w:val="99"/>
    <w:semiHidden/>
    <w:unhideWhenUsed/>
    <w:rsid w:val="005D4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958"/>
    <w:rPr>
      <w:rFonts w:ascii="Tahoma" w:eastAsia="Calibri" w:hAnsi="Tahoma" w:cs="Tahoma"/>
      <w:sz w:val="16"/>
      <w:szCs w:val="16"/>
    </w:rPr>
  </w:style>
  <w:style w:type="paragraph" w:styleId="NoSpacing">
    <w:name w:val="No Spacing"/>
    <w:uiPriority w:val="1"/>
    <w:qFormat/>
    <w:rsid w:val="005D495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www.naxos.com/mainsite/blurbs_reviews.asp?item_code=8.554292&amp;catNum=554292&amp;filetype=About%20this%20Recording&amp;language=English" TargetMode="External"/><Relationship Id="rId3" Type="http://schemas.openxmlformats.org/officeDocument/2006/relationships/hyperlink" Target="https://books.google.com/books?id=zyUOv6EQrWcC&amp;pg=PA199" TargetMode="External"/><Relationship Id="rId7" Type="http://schemas.openxmlformats.org/officeDocument/2006/relationships/hyperlink" Target="http://www.bruceduffie.com/rautavaara.html" TargetMode="External"/><Relationship Id="rId12" Type="http://schemas.openxmlformats.org/officeDocument/2006/relationships/hyperlink" Target="http://www.naxos.com/mainsite/blurbs_reviews.asp?item_code=8.554292&amp;catNum=554292&amp;filetype=About%20this%20Recording&amp;language=English" TargetMode="External"/><Relationship Id="rId2" Type="http://schemas.openxmlformats.org/officeDocument/2006/relationships/hyperlink" Target="http://www.bruceduffie.com/rautavaara.html" TargetMode="External"/><Relationship Id="rId1" Type="http://schemas.openxmlformats.org/officeDocument/2006/relationships/hyperlink" Target="http://www.bruceduffie.com/rautavaara.html" TargetMode="External"/><Relationship Id="rId6" Type="http://schemas.openxmlformats.org/officeDocument/2006/relationships/hyperlink" Target="https://repositories.lib.utexas.edu/handle/2152/75005" TargetMode="External"/><Relationship Id="rId11" Type="http://schemas.openxmlformats.org/officeDocument/2006/relationships/hyperlink" Target="https://en.wikipedia.org/wiki/Special:BookSources/978-1-57647-019-0" TargetMode="External"/><Relationship Id="rId5" Type="http://schemas.openxmlformats.org/officeDocument/2006/relationships/hyperlink" Target="https://en.wikipedia.org/wiki/Special:BookSources/978-1-57647-019-0" TargetMode="External"/><Relationship Id="rId10" Type="http://schemas.openxmlformats.org/officeDocument/2006/relationships/hyperlink" Target="https://en.wikipedia.org/wiki/International_Standard_Book_Number" TargetMode="External"/><Relationship Id="rId4" Type="http://schemas.openxmlformats.org/officeDocument/2006/relationships/hyperlink" Target="https://en.wikipedia.org/wiki/ISBN_(identifier)" TargetMode="External"/><Relationship Id="rId9" Type="http://schemas.openxmlformats.org/officeDocument/2006/relationships/hyperlink" Target="https://books.google.com/books?id=zyUOv6EQrWcC&amp;pg=PA1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4232</Words>
  <Characters>24127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Lyubomira</cp:lastModifiedBy>
  <cp:revision>2</cp:revision>
  <dcterms:created xsi:type="dcterms:W3CDTF">2020-07-04T07:31:00Z</dcterms:created>
  <dcterms:modified xsi:type="dcterms:W3CDTF">2020-07-04T07:31:00Z</dcterms:modified>
</cp:coreProperties>
</file>